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38C" w:rsidRDefault="00801912">
      <w:pPr>
        <w:widowControl/>
        <w:spacing w:line="560" w:lineRule="exact"/>
        <w:rPr>
          <w:rFonts w:ascii="楷体" w:eastAsia="楷体" w:hAnsi="楷体"/>
          <w:b/>
          <w:bCs/>
          <w:color w:val="000000"/>
          <w:sz w:val="28"/>
          <w:szCs w:val="28"/>
        </w:rPr>
      </w:pPr>
      <w:r>
        <w:rPr>
          <w:rFonts w:ascii="楷体" w:eastAsia="楷体" w:hAnsi="楷体" w:hint="eastAsia"/>
          <w:b/>
          <w:bCs/>
          <w:color w:val="000000"/>
          <w:sz w:val="28"/>
          <w:szCs w:val="28"/>
        </w:rPr>
        <w:t>附件</w:t>
      </w:r>
      <w:r>
        <w:rPr>
          <w:rFonts w:ascii="楷体" w:eastAsia="楷体" w:hAnsi="楷体" w:hint="eastAsia"/>
          <w:b/>
          <w:bCs/>
          <w:color w:val="000000"/>
          <w:sz w:val="28"/>
          <w:szCs w:val="28"/>
        </w:rPr>
        <w:t>3</w:t>
      </w:r>
    </w:p>
    <w:p w:rsidR="000A738C" w:rsidRDefault="00801912">
      <w:pPr>
        <w:spacing w:line="560" w:lineRule="exact"/>
        <w:jc w:val="center"/>
        <w:rPr>
          <w:rFonts w:ascii="方正小标宋简体" w:eastAsia="方正小标宋简体" w:hAnsi="华文中宋"/>
          <w:color w:val="000000"/>
          <w:sz w:val="44"/>
          <w:szCs w:val="36"/>
        </w:rPr>
      </w:pPr>
      <w:r>
        <w:rPr>
          <w:rFonts w:ascii="方正小标宋简体" w:eastAsia="方正小标宋简体" w:hAnsi="华文中宋" w:hint="eastAsia"/>
          <w:color w:val="000000"/>
          <w:sz w:val="44"/>
          <w:szCs w:val="36"/>
        </w:rPr>
        <w:t>中国新闻奖新闻漫画参评作品推荐表</w:t>
      </w:r>
    </w:p>
    <w:p w:rsidR="000A738C" w:rsidRDefault="000A738C">
      <w:pPr>
        <w:widowControl/>
        <w:spacing w:line="400" w:lineRule="exact"/>
        <w:jc w:val="center"/>
        <w:rPr>
          <w:rFonts w:ascii="华文中宋" w:eastAsia="华文中宋" w:hAnsi="华文中宋"/>
          <w:color w:val="000000"/>
          <w:sz w:val="36"/>
          <w:szCs w:val="36"/>
        </w:rPr>
      </w:pP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365"/>
        <w:gridCol w:w="414"/>
        <w:gridCol w:w="2351"/>
        <w:gridCol w:w="505"/>
        <w:gridCol w:w="548"/>
        <w:gridCol w:w="875"/>
        <w:gridCol w:w="332"/>
        <w:gridCol w:w="2031"/>
      </w:tblGrid>
      <w:tr w:rsidR="000A738C">
        <w:trPr>
          <w:trHeight w:val="680"/>
          <w:jc w:val="center"/>
        </w:trPr>
        <w:tc>
          <w:tcPr>
            <w:tcW w:w="959" w:type="pct"/>
            <w:gridSpan w:val="2"/>
            <w:vAlign w:val="center"/>
          </w:tcPr>
          <w:p w:rsidR="000A738C" w:rsidRDefault="00801912">
            <w:pPr>
              <w:widowControl/>
              <w:spacing w:line="40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标题</w:t>
            </w:r>
          </w:p>
        </w:tc>
        <w:tc>
          <w:tcPr>
            <w:tcW w:w="1872" w:type="pct"/>
            <w:gridSpan w:val="3"/>
            <w:vAlign w:val="center"/>
          </w:tcPr>
          <w:p w:rsidR="000A738C" w:rsidRDefault="00801912">
            <w:pPr>
              <w:widowControl/>
              <w:snapToGrid w:val="0"/>
              <w:rPr>
                <w:rFonts w:ascii="仿宋_GB2312" w:eastAsia="仿宋_GB2312" w:hAnsi="仿宋"/>
                <w:color w:val="000000"/>
                <w:sz w:val="28"/>
                <w:szCs w:val="28"/>
              </w:rPr>
            </w:pPr>
            <w:r>
              <w:rPr>
                <w:rFonts w:ascii="仿宋_GB2312" w:eastAsia="仿宋_GB2312" w:hAnsi="仿宋" w:hint="eastAsia"/>
                <w:color w:val="000000"/>
                <w:sz w:val="24"/>
              </w:rPr>
              <w:t>【何以中国·了不起的文明遗存】古蜀人的奇思妙想——三星堆的“前世今生”</w:t>
            </w:r>
          </w:p>
        </w:tc>
        <w:tc>
          <w:tcPr>
            <w:tcW w:w="815" w:type="pct"/>
            <w:gridSpan w:val="2"/>
            <w:vAlign w:val="center"/>
          </w:tcPr>
          <w:p w:rsidR="000A738C" w:rsidRDefault="00801912">
            <w:pPr>
              <w:widowControl/>
              <w:snapToGrid w:val="0"/>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作品类别</w:t>
            </w:r>
          </w:p>
        </w:tc>
        <w:tc>
          <w:tcPr>
            <w:tcW w:w="1352" w:type="pct"/>
            <w:gridSpan w:val="2"/>
            <w:vAlign w:val="center"/>
          </w:tcPr>
          <w:p w:rsidR="000A738C" w:rsidRDefault="00801912">
            <w:pPr>
              <w:spacing w:line="440" w:lineRule="exact"/>
              <w:jc w:val="center"/>
              <w:rPr>
                <w:rFonts w:ascii="仿宋" w:eastAsia="仿宋" w:hAnsi="仿宋"/>
                <w:color w:val="000000"/>
                <w:sz w:val="24"/>
                <w:szCs w:val="22"/>
              </w:rPr>
            </w:pPr>
            <w:r>
              <w:rPr>
                <w:rFonts w:ascii="仿宋" w:eastAsia="仿宋" w:hAnsi="仿宋" w:hint="eastAsia"/>
                <w:color w:val="000000"/>
                <w:sz w:val="24"/>
                <w:szCs w:val="22"/>
              </w:rPr>
              <w:t>新闻漫画</w:t>
            </w:r>
            <w:r>
              <w:rPr>
                <w:rFonts w:ascii="仿宋" w:eastAsia="仿宋" w:hAnsi="仿宋" w:hint="eastAsia"/>
                <w:color w:val="000000"/>
                <w:sz w:val="24"/>
                <w:szCs w:val="22"/>
                <w:u w:val="single"/>
              </w:rPr>
              <w:t xml:space="preserve"> </w:t>
            </w:r>
            <w:r>
              <w:rPr>
                <w:rFonts w:ascii="仿宋" w:eastAsia="仿宋" w:hAnsi="仿宋" w:hint="eastAsia"/>
                <w:color w:val="000000"/>
                <w:sz w:val="24"/>
                <w:szCs w:val="22"/>
                <w:u w:val="single"/>
              </w:rPr>
              <w:t>动画</w:t>
            </w:r>
            <w:r>
              <w:rPr>
                <w:rFonts w:ascii="仿宋" w:eastAsia="仿宋" w:hAnsi="仿宋" w:hint="eastAsia"/>
                <w:color w:val="000000"/>
                <w:sz w:val="24"/>
                <w:szCs w:val="22"/>
                <w:u w:val="single"/>
              </w:rPr>
              <w:t xml:space="preserve"> </w:t>
            </w:r>
            <w:r>
              <w:rPr>
                <w:rFonts w:ascii="仿宋" w:eastAsia="仿宋" w:hAnsi="仿宋" w:hint="eastAsia"/>
                <w:color w:val="000000"/>
                <w:sz w:val="24"/>
                <w:szCs w:val="22"/>
              </w:rPr>
              <w:t>类</w:t>
            </w:r>
          </w:p>
          <w:p w:rsidR="000A738C" w:rsidRDefault="00801912">
            <w:pPr>
              <w:spacing w:line="320" w:lineRule="exact"/>
              <w:rPr>
                <w:rFonts w:ascii="仿宋" w:eastAsia="仿宋" w:hAnsi="仿宋"/>
                <w:color w:val="000000"/>
                <w:sz w:val="28"/>
              </w:rPr>
            </w:pPr>
            <w:r>
              <w:rPr>
                <w:rFonts w:ascii="仿宋" w:eastAsia="仿宋" w:hAnsi="仿宋" w:hint="eastAsia"/>
                <w:color w:val="000000"/>
                <w:sz w:val="22"/>
              </w:rPr>
              <w:t>(</w:t>
            </w:r>
            <w:r>
              <w:rPr>
                <w:rFonts w:ascii="仿宋" w:eastAsia="仿宋" w:hAnsi="仿宋" w:hint="eastAsia"/>
                <w:color w:val="000000"/>
                <w:sz w:val="22"/>
              </w:rPr>
              <w:t>单幅</w:t>
            </w:r>
            <w:r>
              <w:rPr>
                <w:rFonts w:ascii="仿宋" w:eastAsia="仿宋" w:hAnsi="仿宋" w:hint="eastAsia"/>
                <w:color w:val="000000"/>
                <w:sz w:val="22"/>
              </w:rPr>
              <w:t>/</w:t>
            </w:r>
            <w:r>
              <w:rPr>
                <w:rFonts w:ascii="仿宋" w:eastAsia="仿宋" w:hAnsi="仿宋" w:hint="eastAsia"/>
                <w:color w:val="000000"/>
                <w:sz w:val="22"/>
              </w:rPr>
              <w:t>组画</w:t>
            </w:r>
            <w:r>
              <w:rPr>
                <w:rFonts w:ascii="仿宋" w:eastAsia="仿宋" w:hAnsi="仿宋" w:hint="eastAsia"/>
                <w:color w:val="000000"/>
                <w:sz w:val="22"/>
              </w:rPr>
              <w:t>(</w:t>
            </w:r>
            <w:r>
              <w:rPr>
                <w:rFonts w:ascii="仿宋" w:eastAsia="仿宋" w:hAnsi="仿宋" w:hint="eastAsia"/>
                <w:color w:val="000000"/>
                <w:sz w:val="22"/>
              </w:rPr>
              <w:t>长图</w:t>
            </w:r>
            <w:r>
              <w:rPr>
                <w:rFonts w:ascii="仿宋" w:eastAsia="仿宋" w:hAnsi="仿宋" w:hint="eastAsia"/>
                <w:color w:val="000000"/>
                <w:sz w:val="22"/>
              </w:rPr>
              <w:t>)/</w:t>
            </w:r>
            <w:r>
              <w:rPr>
                <w:rFonts w:ascii="仿宋" w:eastAsia="仿宋" w:hAnsi="仿宋" w:hint="eastAsia"/>
                <w:color w:val="000000"/>
                <w:sz w:val="22"/>
              </w:rPr>
              <w:t>动画</w:t>
            </w:r>
            <w:r>
              <w:rPr>
                <w:rFonts w:ascii="仿宋" w:eastAsia="仿宋" w:hAnsi="仿宋" w:hint="eastAsia"/>
                <w:color w:val="000000"/>
                <w:sz w:val="22"/>
              </w:rPr>
              <w:t>/</w:t>
            </w:r>
            <w:r>
              <w:rPr>
                <w:rFonts w:ascii="仿宋" w:eastAsia="仿宋" w:hAnsi="仿宋" w:hint="eastAsia"/>
                <w:color w:val="000000"/>
                <w:sz w:val="22"/>
              </w:rPr>
              <w:t>国际传播</w:t>
            </w:r>
            <w:r>
              <w:rPr>
                <w:rFonts w:ascii="仿宋" w:eastAsia="仿宋" w:hAnsi="仿宋" w:hint="eastAsia"/>
                <w:color w:val="000000"/>
                <w:sz w:val="22"/>
              </w:rPr>
              <w:t>)</w:t>
            </w:r>
          </w:p>
        </w:tc>
      </w:tr>
      <w:tr w:rsidR="000A738C">
        <w:trPr>
          <w:trHeight w:hRule="exact" w:val="567"/>
          <w:jc w:val="center"/>
        </w:trPr>
        <w:tc>
          <w:tcPr>
            <w:tcW w:w="959" w:type="pct"/>
            <w:gridSpan w:val="2"/>
            <w:vAlign w:val="center"/>
          </w:tcPr>
          <w:p w:rsidR="000A738C" w:rsidRDefault="00801912">
            <w:pPr>
              <w:widowControl/>
              <w:spacing w:line="40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作者</w:t>
            </w:r>
          </w:p>
        </w:tc>
        <w:tc>
          <w:tcPr>
            <w:tcW w:w="1872" w:type="pct"/>
            <w:gridSpan w:val="3"/>
            <w:vAlign w:val="center"/>
          </w:tcPr>
          <w:p w:rsidR="000A738C" w:rsidRDefault="00801912">
            <w:pPr>
              <w:spacing w:line="260" w:lineRule="exact"/>
              <w:jc w:val="center"/>
              <w:rPr>
                <w:rFonts w:ascii="仿宋" w:eastAsia="仿宋" w:hAnsi="仿宋"/>
                <w:color w:val="000000"/>
                <w:szCs w:val="21"/>
              </w:rPr>
            </w:pPr>
            <w:r>
              <w:rPr>
                <w:rFonts w:ascii="仿宋_GB2312" w:eastAsia="仿宋_GB2312" w:hAnsi="仿宋" w:hint="eastAsia"/>
                <w:color w:val="000000"/>
                <w:sz w:val="24"/>
              </w:rPr>
              <w:t>张宁、廖慧、李方舟</w:t>
            </w:r>
          </w:p>
        </w:tc>
        <w:tc>
          <w:tcPr>
            <w:tcW w:w="815" w:type="pct"/>
            <w:gridSpan w:val="2"/>
            <w:vAlign w:val="center"/>
          </w:tcPr>
          <w:p w:rsidR="000A738C" w:rsidRDefault="00801912">
            <w:pPr>
              <w:widowControl/>
              <w:spacing w:line="400" w:lineRule="exact"/>
              <w:jc w:val="center"/>
              <w:rPr>
                <w:rFonts w:ascii="仿宋_GB2312" w:eastAsia="仿宋_GB2312" w:hAnsi="仿宋"/>
                <w:b/>
                <w:color w:val="000000"/>
                <w:sz w:val="28"/>
                <w:szCs w:val="28"/>
              </w:rPr>
            </w:pPr>
            <w:r>
              <w:rPr>
                <w:rFonts w:ascii="华文中宋" w:eastAsia="华文中宋" w:hAnsi="华文中宋" w:hint="eastAsia"/>
                <w:color w:val="000000"/>
                <w:sz w:val="28"/>
                <w:szCs w:val="20"/>
              </w:rPr>
              <w:t>编辑</w:t>
            </w:r>
          </w:p>
        </w:tc>
        <w:tc>
          <w:tcPr>
            <w:tcW w:w="1352" w:type="pct"/>
            <w:gridSpan w:val="2"/>
            <w:vAlign w:val="center"/>
          </w:tcPr>
          <w:p w:rsidR="000A738C" w:rsidRDefault="00801912">
            <w:pPr>
              <w:spacing w:line="260" w:lineRule="exact"/>
              <w:jc w:val="center"/>
              <w:rPr>
                <w:rFonts w:ascii="仿宋_GB2312" w:eastAsia="仿宋_GB2312" w:hAnsi="仿宋"/>
                <w:color w:val="000000"/>
                <w:sz w:val="28"/>
                <w:szCs w:val="28"/>
              </w:rPr>
            </w:pPr>
            <w:r>
              <w:rPr>
                <w:rFonts w:ascii="仿宋_GB2312" w:eastAsia="仿宋_GB2312" w:hAnsi="仿宋" w:hint="eastAsia"/>
                <w:color w:val="000000"/>
                <w:sz w:val="24"/>
              </w:rPr>
              <w:t>杨谷</w:t>
            </w:r>
          </w:p>
        </w:tc>
      </w:tr>
      <w:tr w:rsidR="000A738C">
        <w:trPr>
          <w:trHeight w:hRule="exact" w:val="934"/>
          <w:jc w:val="center"/>
        </w:trPr>
        <w:tc>
          <w:tcPr>
            <w:tcW w:w="959" w:type="pct"/>
            <w:gridSpan w:val="2"/>
            <w:vAlign w:val="center"/>
          </w:tcPr>
          <w:p w:rsidR="000A738C" w:rsidRDefault="00801912">
            <w:pPr>
              <w:widowControl/>
              <w:spacing w:line="400" w:lineRule="exact"/>
              <w:jc w:val="center"/>
              <w:rPr>
                <w:rFonts w:ascii="华文中宋" w:eastAsia="华文中宋" w:hAnsi="华文中宋"/>
                <w:sz w:val="28"/>
                <w:szCs w:val="20"/>
              </w:rPr>
            </w:pPr>
            <w:r>
              <w:rPr>
                <w:rFonts w:ascii="华文中宋" w:eastAsia="华文中宋" w:hAnsi="华文中宋" w:hint="eastAsia"/>
                <w:sz w:val="28"/>
                <w:szCs w:val="20"/>
              </w:rPr>
              <w:t>原创单位</w:t>
            </w:r>
          </w:p>
        </w:tc>
        <w:tc>
          <w:tcPr>
            <w:tcW w:w="1872" w:type="pct"/>
            <w:gridSpan w:val="3"/>
            <w:vAlign w:val="center"/>
          </w:tcPr>
          <w:p w:rsidR="000A738C" w:rsidRDefault="00801912">
            <w:pPr>
              <w:spacing w:line="260" w:lineRule="exact"/>
              <w:jc w:val="center"/>
              <w:rPr>
                <w:rFonts w:ascii="仿宋" w:eastAsia="仿宋" w:hAnsi="仿宋"/>
                <w:szCs w:val="21"/>
              </w:rPr>
            </w:pPr>
            <w:r>
              <w:rPr>
                <w:rFonts w:ascii="仿宋_GB2312" w:eastAsia="仿宋_GB2312" w:hAnsi="仿宋" w:hint="eastAsia"/>
                <w:color w:val="000000"/>
                <w:sz w:val="24"/>
              </w:rPr>
              <w:t>光明网</w:t>
            </w:r>
          </w:p>
        </w:tc>
        <w:tc>
          <w:tcPr>
            <w:tcW w:w="815" w:type="pct"/>
            <w:gridSpan w:val="2"/>
            <w:vAlign w:val="center"/>
          </w:tcPr>
          <w:p w:rsidR="000A738C" w:rsidRDefault="00801912">
            <w:pPr>
              <w:widowControl/>
              <w:spacing w:line="400" w:lineRule="exact"/>
              <w:jc w:val="center"/>
              <w:rPr>
                <w:rFonts w:ascii="仿宋_GB2312" w:eastAsia="仿宋_GB2312" w:hAnsi="仿宋"/>
                <w:b/>
                <w:sz w:val="28"/>
                <w:szCs w:val="28"/>
              </w:rPr>
            </w:pPr>
            <w:r>
              <w:rPr>
                <w:rFonts w:ascii="华文中宋" w:eastAsia="华文中宋" w:hAnsi="华文中宋" w:hint="eastAsia"/>
                <w:sz w:val="28"/>
                <w:szCs w:val="20"/>
              </w:rPr>
              <w:t>刊播日期</w:t>
            </w:r>
          </w:p>
        </w:tc>
        <w:tc>
          <w:tcPr>
            <w:tcW w:w="1352" w:type="pct"/>
            <w:gridSpan w:val="2"/>
            <w:vAlign w:val="center"/>
          </w:tcPr>
          <w:p w:rsidR="000A738C" w:rsidRDefault="00801912">
            <w:pPr>
              <w:widowControl/>
              <w:spacing w:line="400" w:lineRule="exact"/>
              <w:jc w:val="center"/>
              <w:rPr>
                <w:rFonts w:ascii="仿宋_GB2312" w:eastAsia="仿宋_GB2312" w:hAnsi="仿宋"/>
                <w:sz w:val="24"/>
              </w:rPr>
            </w:pPr>
            <w:r>
              <w:rPr>
                <w:rFonts w:ascii="华文中宋" w:eastAsia="华文中宋" w:hAnsi="华文中宋" w:hint="eastAsia"/>
                <w:sz w:val="24"/>
              </w:rPr>
              <w:t>2023</w:t>
            </w:r>
            <w:r>
              <w:rPr>
                <w:rFonts w:ascii="华文中宋" w:eastAsia="华文中宋" w:hAnsi="华文中宋" w:hint="eastAsia"/>
                <w:sz w:val="24"/>
              </w:rPr>
              <w:t>年</w:t>
            </w:r>
            <w:r>
              <w:rPr>
                <w:rFonts w:ascii="华文中宋" w:eastAsia="华文中宋" w:hAnsi="华文中宋" w:hint="eastAsia"/>
                <w:sz w:val="24"/>
              </w:rPr>
              <w:t>7</w:t>
            </w:r>
            <w:r>
              <w:rPr>
                <w:rFonts w:ascii="华文中宋" w:eastAsia="华文中宋" w:hAnsi="华文中宋" w:hint="eastAsia"/>
                <w:sz w:val="24"/>
              </w:rPr>
              <w:t>月</w:t>
            </w:r>
            <w:r>
              <w:rPr>
                <w:rFonts w:ascii="华文中宋" w:eastAsia="华文中宋" w:hAnsi="华文中宋" w:hint="eastAsia"/>
                <w:sz w:val="24"/>
              </w:rPr>
              <w:t>11</w:t>
            </w:r>
            <w:r>
              <w:rPr>
                <w:rFonts w:ascii="华文中宋" w:eastAsia="华文中宋" w:hAnsi="华文中宋" w:hint="eastAsia"/>
                <w:sz w:val="24"/>
              </w:rPr>
              <w:t>日</w:t>
            </w:r>
          </w:p>
        </w:tc>
      </w:tr>
      <w:tr w:rsidR="000A738C">
        <w:trPr>
          <w:trHeight w:hRule="exact" w:val="1003"/>
          <w:jc w:val="center"/>
        </w:trPr>
        <w:tc>
          <w:tcPr>
            <w:tcW w:w="1196" w:type="pct"/>
            <w:gridSpan w:val="3"/>
            <w:vAlign w:val="center"/>
          </w:tcPr>
          <w:p w:rsidR="000A738C" w:rsidRDefault="00801912">
            <w:pPr>
              <w:widowControl/>
              <w:spacing w:line="300" w:lineRule="exact"/>
              <w:jc w:val="center"/>
              <w:rPr>
                <w:rFonts w:ascii="华文中宋" w:eastAsia="华文中宋" w:hAnsi="华文中宋"/>
                <w:color w:val="000000"/>
                <w:sz w:val="24"/>
              </w:rPr>
            </w:pPr>
            <w:r>
              <w:rPr>
                <w:rFonts w:ascii="华文中宋" w:eastAsia="华文中宋" w:hAnsi="华文中宋" w:hint="eastAsia"/>
                <w:color w:val="000000"/>
                <w:sz w:val="24"/>
              </w:rPr>
              <w:t>所配合的</w:t>
            </w:r>
          </w:p>
          <w:p w:rsidR="000A738C" w:rsidRDefault="00801912">
            <w:pPr>
              <w:widowControl/>
              <w:spacing w:line="300" w:lineRule="exact"/>
              <w:jc w:val="center"/>
              <w:rPr>
                <w:rFonts w:ascii="仿宋_GB2312" w:eastAsia="仿宋_GB2312" w:hAnsi="仿宋"/>
                <w:color w:val="000000"/>
                <w:sz w:val="24"/>
              </w:rPr>
            </w:pPr>
            <w:r>
              <w:rPr>
                <w:rFonts w:ascii="华文中宋" w:eastAsia="华文中宋" w:hAnsi="华文中宋" w:hint="eastAsia"/>
                <w:color w:val="000000"/>
                <w:sz w:val="24"/>
              </w:rPr>
              <w:t>文字报道的标题</w:t>
            </w:r>
          </w:p>
        </w:tc>
        <w:tc>
          <w:tcPr>
            <w:tcW w:w="1635" w:type="pct"/>
            <w:gridSpan w:val="2"/>
            <w:vAlign w:val="center"/>
          </w:tcPr>
          <w:p w:rsidR="000A738C" w:rsidRDefault="00801912">
            <w:pPr>
              <w:widowControl/>
              <w:snapToGrid w:val="0"/>
              <w:rPr>
                <w:rFonts w:ascii="仿宋_GB2312" w:eastAsia="仿宋_GB2312" w:hAnsi="仿宋"/>
                <w:color w:val="000000"/>
                <w:sz w:val="28"/>
                <w:szCs w:val="28"/>
              </w:rPr>
            </w:pPr>
            <w:r>
              <w:rPr>
                <w:rFonts w:ascii="仿宋" w:eastAsia="仿宋" w:hAnsi="仿宋" w:hint="eastAsia"/>
                <w:color w:val="000000"/>
                <w:szCs w:val="21"/>
              </w:rPr>
              <w:t>注：仅供配合文字报道的作品填报</w:t>
            </w:r>
          </w:p>
        </w:tc>
        <w:tc>
          <w:tcPr>
            <w:tcW w:w="815" w:type="pct"/>
            <w:gridSpan w:val="2"/>
            <w:vAlign w:val="center"/>
          </w:tcPr>
          <w:p w:rsidR="000A738C" w:rsidRDefault="00801912">
            <w:pPr>
              <w:widowControl/>
              <w:spacing w:line="300" w:lineRule="exact"/>
              <w:jc w:val="center"/>
              <w:rPr>
                <w:rFonts w:ascii="华文中宋" w:eastAsia="华文中宋" w:hAnsi="华文中宋"/>
                <w:color w:val="000000"/>
                <w:sz w:val="24"/>
              </w:rPr>
            </w:pPr>
            <w:r>
              <w:rPr>
                <w:rFonts w:ascii="华文中宋" w:eastAsia="华文中宋" w:hAnsi="华文中宋" w:hint="eastAsia"/>
                <w:color w:val="000000"/>
                <w:sz w:val="24"/>
              </w:rPr>
              <w:t>刊发版面</w:t>
            </w:r>
          </w:p>
          <w:p w:rsidR="000A738C" w:rsidRDefault="00801912">
            <w:pPr>
              <w:widowControl/>
              <w:snapToGrid w:val="0"/>
              <w:spacing w:line="300" w:lineRule="exact"/>
              <w:jc w:val="center"/>
              <w:rPr>
                <w:rFonts w:ascii="华文中宋" w:eastAsia="华文中宋" w:hAnsi="华文中宋"/>
                <w:color w:val="000000"/>
                <w:szCs w:val="21"/>
              </w:rPr>
            </w:pPr>
            <w:r>
              <w:rPr>
                <w:rFonts w:ascii="华文中宋" w:eastAsia="华文中宋" w:hAnsi="华文中宋" w:hint="eastAsia"/>
                <w:color w:val="000000"/>
                <w:szCs w:val="21"/>
              </w:rPr>
              <w:t>(</w:t>
            </w:r>
            <w:r>
              <w:rPr>
                <w:rFonts w:ascii="华文中宋" w:eastAsia="华文中宋" w:hAnsi="华文中宋" w:hint="eastAsia"/>
                <w:color w:val="000000"/>
                <w:szCs w:val="21"/>
              </w:rPr>
              <w:t>发布端</w:t>
            </w:r>
            <w:r>
              <w:rPr>
                <w:rFonts w:ascii="华文中宋" w:eastAsia="华文中宋" w:hAnsi="华文中宋" w:hint="eastAsia"/>
                <w:color w:val="000000"/>
                <w:szCs w:val="21"/>
              </w:rPr>
              <w:t>/</w:t>
            </w:r>
            <w:r>
              <w:rPr>
                <w:rFonts w:ascii="华文中宋" w:eastAsia="华文中宋" w:hAnsi="华文中宋" w:hint="eastAsia"/>
                <w:color w:val="000000"/>
                <w:szCs w:val="21"/>
              </w:rPr>
              <w:t>账号</w:t>
            </w:r>
            <w:r>
              <w:rPr>
                <w:rFonts w:ascii="华文中宋" w:eastAsia="华文中宋" w:hAnsi="华文中宋" w:hint="eastAsia"/>
                <w:color w:val="000000"/>
                <w:szCs w:val="21"/>
              </w:rPr>
              <w:t>/</w:t>
            </w:r>
            <w:r>
              <w:rPr>
                <w:rFonts w:ascii="华文中宋" w:eastAsia="华文中宋" w:hAnsi="华文中宋" w:hint="eastAsia"/>
                <w:color w:val="000000"/>
                <w:szCs w:val="21"/>
              </w:rPr>
              <w:t>版次</w:t>
            </w:r>
            <w:r>
              <w:rPr>
                <w:rFonts w:ascii="华文中宋" w:eastAsia="华文中宋" w:hAnsi="华文中宋"/>
                <w:color w:val="000000"/>
                <w:szCs w:val="21"/>
              </w:rPr>
              <w:t xml:space="preserve"> </w:t>
            </w:r>
            <w:r>
              <w:rPr>
                <w:rFonts w:ascii="华文中宋" w:eastAsia="华文中宋" w:hAnsi="华文中宋" w:hint="eastAsia"/>
                <w:color w:val="000000"/>
                <w:szCs w:val="21"/>
              </w:rPr>
              <w:t>)</w:t>
            </w:r>
          </w:p>
        </w:tc>
        <w:tc>
          <w:tcPr>
            <w:tcW w:w="1352" w:type="pct"/>
            <w:gridSpan w:val="2"/>
            <w:vAlign w:val="center"/>
          </w:tcPr>
          <w:p w:rsidR="000A738C" w:rsidRDefault="00801912">
            <w:pPr>
              <w:widowControl/>
              <w:snapToGrid w:val="0"/>
              <w:jc w:val="center"/>
              <w:rPr>
                <w:rFonts w:ascii="仿宋_GB2312" w:eastAsia="仿宋_GB2312" w:hAnsi="仿宋"/>
                <w:color w:val="000000"/>
                <w:sz w:val="28"/>
                <w:szCs w:val="28"/>
              </w:rPr>
            </w:pPr>
            <w:r>
              <w:rPr>
                <w:rFonts w:ascii="仿宋_GB2312" w:eastAsia="仿宋_GB2312" w:hAnsi="仿宋" w:hint="eastAsia"/>
                <w:color w:val="000000"/>
                <w:sz w:val="24"/>
              </w:rPr>
              <w:t>光明网</w:t>
            </w:r>
          </w:p>
        </w:tc>
      </w:tr>
      <w:tr w:rsidR="000A738C">
        <w:trPr>
          <w:trHeight w:hRule="exact" w:val="680"/>
          <w:jc w:val="center"/>
        </w:trPr>
        <w:tc>
          <w:tcPr>
            <w:tcW w:w="1196" w:type="pct"/>
            <w:gridSpan w:val="3"/>
            <w:vAlign w:val="center"/>
          </w:tcPr>
          <w:p w:rsidR="000A738C" w:rsidRDefault="00801912">
            <w:pPr>
              <w:widowControl/>
              <w:spacing w:line="300" w:lineRule="exact"/>
              <w:jc w:val="center"/>
              <w:rPr>
                <w:rFonts w:ascii="华文中宋" w:eastAsia="华文中宋" w:hAnsi="华文中宋"/>
                <w:color w:val="000000"/>
                <w:sz w:val="24"/>
              </w:rPr>
            </w:pPr>
            <w:r>
              <w:rPr>
                <w:rFonts w:ascii="华文中宋" w:eastAsia="华文中宋" w:hAnsi="华文中宋" w:hint="eastAsia"/>
                <w:color w:val="000000"/>
                <w:sz w:val="24"/>
              </w:rPr>
              <w:t>新媒体</w:t>
            </w:r>
          </w:p>
          <w:p w:rsidR="000A738C" w:rsidRDefault="00801912">
            <w:pPr>
              <w:widowControl/>
              <w:spacing w:line="300" w:lineRule="exact"/>
              <w:jc w:val="center"/>
              <w:rPr>
                <w:rFonts w:ascii="华文中宋" w:eastAsia="华文中宋" w:hAnsi="华文中宋"/>
                <w:color w:val="000000"/>
                <w:sz w:val="24"/>
              </w:rPr>
            </w:pPr>
            <w:r>
              <w:rPr>
                <w:rFonts w:ascii="华文中宋" w:eastAsia="华文中宋" w:hAnsi="华文中宋" w:hint="eastAsia"/>
                <w:color w:val="000000"/>
                <w:sz w:val="24"/>
              </w:rPr>
              <w:t>作品网址</w:t>
            </w:r>
          </w:p>
        </w:tc>
        <w:tc>
          <w:tcPr>
            <w:tcW w:w="3803" w:type="pct"/>
            <w:gridSpan w:val="6"/>
            <w:vAlign w:val="center"/>
          </w:tcPr>
          <w:p w:rsidR="000A738C" w:rsidRDefault="00801912">
            <w:pPr>
              <w:jc w:val="left"/>
              <w:rPr>
                <w:rFonts w:ascii="仿宋_GB2312" w:eastAsia="仿宋_GB2312"/>
                <w:color w:val="000000"/>
                <w:szCs w:val="21"/>
              </w:rPr>
            </w:pPr>
            <w:r>
              <w:rPr>
                <w:rFonts w:ascii="仿宋_GB2312" w:eastAsia="仿宋_GB2312" w:hint="eastAsia"/>
                <w:color w:val="000000"/>
                <w:szCs w:val="21"/>
              </w:rPr>
              <w:t xml:space="preserve">https://culture.gmw.cn/2023-07/11/content_36687286.htm </w:t>
            </w:r>
          </w:p>
        </w:tc>
      </w:tr>
      <w:tr w:rsidR="000A738C">
        <w:trPr>
          <w:cantSplit/>
          <w:trHeight w:hRule="exact" w:val="6038"/>
          <w:jc w:val="center"/>
        </w:trPr>
        <w:tc>
          <w:tcPr>
            <w:tcW w:w="750" w:type="pct"/>
            <w:textDirection w:val="tbRlV"/>
            <w:vAlign w:val="center"/>
          </w:tcPr>
          <w:p w:rsidR="000A738C" w:rsidRDefault="00801912">
            <w:pPr>
              <w:spacing w:line="340" w:lineRule="exact"/>
              <w:ind w:leftChars="54" w:left="113" w:right="113"/>
              <w:rPr>
                <w:rFonts w:ascii="华文中宋" w:eastAsia="华文中宋" w:hAnsi="华文中宋"/>
                <w:color w:val="000000"/>
                <w:sz w:val="28"/>
                <w:szCs w:val="20"/>
              </w:rPr>
            </w:pPr>
            <w:r>
              <w:rPr>
                <w:rFonts w:ascii="华文中宋" w:eastAsia="华文中宋" w:hAnsi="华文中宋" w:hint="eastAsia"/>
                <w:color w:val="000000"/>
                <w:sz w:val="28"/>
                <w:szCs w:val="20"/>
              </w:rPr>
              <w:t>（采编过程）</w:t>
            </w:r>
          </w:p>
          <w:p w:rsidR="000A738C" w:rsidRDefault="00801912">
            <w:pPr>
              <w:spacing w:line="340" w:lineRule="exact"/>
              <w:ind w:leftChars="54" w:left="113" w:right="113" w:firstLineChars="150" w:firstLine="420"/>
              <w:rPr>
                <w:rFonts w:ascii="仿宋_GB2312" w:eastAsia="仿宋_GB2312" w:hAnsi="仿宋"/>
                <w:b/>
                <w:color w:val="000000"/>
                <w:sz w:val="28"/>
                <w:szCs w:val="28"/>
              </w:rPr>
            </w:pPr>
            <w:r>
              <w:rPr>
                <w:rFonts w:ascii="华文中宋" w:eastAsia="华文中宋" w:hAnsi="华文中宋" w:hint="eastAsia"/>
                <w:color w:val="000000"/>
                <w:sz w:val="28"/>
                <w:szCs w:val="20"/>
              </w:rPr>
              <w:t>作品简介</w:t>
            </w:r>
          </w:p>
        </w:tc>
        <w:tc>
          <w:tcPr>
            <w:tcW w:w="4249" w:type="pct"/>
            <w:gridSpan w:val="8"/>
            <w:vAlign w:val="center"/>
          </w:tcPr>
          <w:p w:rsidR="004C2F65" w:rsidRDefault="004C2F65" w:rsidP="004C2F65">
            <w:pPr>
              <w:spacing w:line="360" w:lineRule="exact"/>
              <w:ind w:firstLineChars="200" w:firstLine="420"/>
              <w:rPr>
                <w:rFonts w:ascii="仿宋" w:eastAsia="仿宋" w:hAnsi="仿宋"/>
                <w:color w:val="000000"/>
                <w:szCs w:val="21"/>
              </w:rPr>
            </w:pPr>
            <w:r>
              <w:rPr>
                <w:rFonts w:ascii="仿宋" w:eastAsia="仿宋" w:hAnsi="仿宋" w:hint="eastAsia"/>
                <w:color w:val="000000"/>
                <w:szCs w:val="21"/>
              </w:rPr>
              <w:t>党的十八大以来，习近平总书记高度重视考古和文物保护工作，强调新时代的文物工作要更好展示中华文明风采，多渠道提升中华文化国际传播能力。在此背景之下，光明网在中央网信办网络传播局指导下，将新闻视角聚焦于近年来屡屡进入公众视野的三星堆考古遗址，策划制作中英双语国风动画，以此作为“何以中国·了不起的文明遗存”系列融媒体报道开篇，追溯中华文明发展源流，感知中华文化的博大精深。</w:t>
            </w:r>
          </w:p>
          <w:p w:rsidR="004C2F65" w:rsidRDefault="004C2F65" w:rsidP="004C2F65">
            <w:pPr>
              <w:spacing w:line="360" w:lineRule="exact"/>
              <w:ind w:firstLineChars="200" w:firstLine="420"/>
              <w:rPr>
                <w:rFonts w:ascii="仿宋" w:eastAsia="仿宋" w:hAnsi="仿宋"/>
                <w:color w:val="000000"/>
                <w:szCs w:val="21"/>
              </w:rPr>
            </w:pPr>
            <w:r>
              <w:rPr>
                <w:rFonts w:ascii="仿宋" w:eastAsia="仿宋" w:hAnsi="仿宋" w:hint="eastAsia"/>
                <w:color w:val="000000"/>
                <w:szCs w:val="21"/>
              </w:rPr>
              <w:t>2023年6月，两件大型青铜神像跨坑拼对成功，让三星堆再度“风靡”网络。主创团队经与多位考古领域专家学者深度沟通，紧紧抓住中华文明如何从多元走向一体这一核心议题，全面梳理三星堆遗址的“前世今生”制作国风动画。古雅的国风长卷、美妙的古乐音律、细腻的工笔画以及生动又富含文化韵味的解说相互映衬，使一件件“活”过来的文物呈现眼前，引导读者在短时间内系统性了解三星堆考古遗址的历史轨迹和文明脉络。</w:t>
            </w:r>
          </w:p>
          <w:p w:rsidR="000A738C" w:rsidRDefault="004C2F65" w:rsidP="004C2F65">
            <w:pPr>
              <w:spacing w:line="360" w:lineRule="exact"/>
              <w:ind w:firstLineChars="200" w:firstLine="420"/>
              <w:rPr>
                <w:rFonts w:ascii="仿宋" w:eastAsia="仿宋" w:hAnsi="仿宋"/>
                <w:color w:val="000000"/>
                <w:szCs w:val="21"/>
              </w:rPr>
            </w:pPr>
            <w:r>
              <w:rPr>
                <w:rFonts w:ascii="仿宋" w:eastAsia="仿宋" w:hAnsi="仿宋" w:hint="eastAsia"/>
                <w:color w:val="000000"/>
                <w:szCs w:val="21"/>
              </w:rPr>
              <w:t>为加深读者的文化认同感，该动画将遗址发掘、文物故事、考古知识和历史传说融为一体，引导读者在美学享受中自然感知中华文明的瑰丽与伟大，有效提升读者的观赏体验，实现对深度文化选题“深入浅出”式的剖解和诠释。</w:t>
            </w:r>
          </w:p>
        </w:tc>
      </w:tr>
      <w:tr w:rsidR="000A738C">
        <w:trPr>
          <w:trHeight w:hRule="exact" w:val="4104"/>
          <w:jc w:val="center"/>
        </w:trPr>
        <w:tc>
          <w:tcPr>
            <w:tcW w:w="750" w:type="pct"/>
            <w:vAlign w:val="center"/>
          </w:tcPr>
          <w:p w:rsidR="000A738C" w:rsidRDefault="00801912">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lastRenderedPageBreak/>
              <w:t>社</w:t>
            </w:r>
          </w:p>
          <w:p w:rsidR="000A738C" w:rsidRDefault="00801912">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会</w:t>
            </w:r>
          </w:p>
          <w:p w:rsidR="000A738C" w:rsidRDefault="00801912">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效</w:t>
            </w:r>
          </w:p>
          <w:p w:rsidR="000A738C" w:rsidRDefault="00801912">
            <w:pPr>
              <w:spacing w:line="36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0"/>
              </w:rPr>
              <w:t>果</w:t>
            </w:r>
          </w:p>
        </w:tc>
        <w:tc>
          <w:tcPr>
            <w:tcW w:w="4249" w:type="pct"/>
            <w:gridSpan w:val="8"/>
            <w:vAlign w:val="center"/>
          </w:tcPr>
          <w:p w:rsidR="000A738C" w:rsidRDefault="00801912">
            <w:pPr>
              <w:spacing w:line="360" w:lineRule="exact"/>
              <w:ind w:firstLineChars="200" w:firstLine="420"/>
              <w:rPr>
                <w:rFonts w:ascii="仿宋" w:eastAsia="仿宋" w:hAnsi="仿宋"/>
                <w:color w:val="000000"/>
                <w:szCs w:val="21"/>
              </w:rPr>
            </w:pPr>
            <w:r>
              <w:rPr>
                <w:rFonts w:ascii="仿宋" w:eastAsia="仿宋" w:hAnsi="仿宋" w:hint="eastAsia"/>
                <w:color w:val="000000"/>
                <w:szCs w:val="21"/>
              </w:rPr>
              <w:t>作品在光明网</w:t>
            </w:r>
            <w:r>
              <w:rPr>
                <w:rFonts w:ascii="仿宋" w:eastAsia="仿宋" w:hAnsi="仿宋" w:hint="eastAsia"/>
                <w:color w:val="000000"/>
                <w:szCs w:val="21"/>
              </w:rPr>
              <w:t>PC</w:t>
            </w:r>
            <w:r>
              <w:rPr>
                <w:rFonts w:ascii="仿宋" w:eastAsia="仿宋" w:hAnsi="仿宋" w:hint="eastAsia"/>
                <w:color w:val="000000"/>
                <w:szCs w:val="21"/>
              </w:rPr>
              <w:t>、微博、微信公众号、抖音、快手和今日头条等渠道同步推出，引起热烈社会反响，被全网数百家新闻网站和政务新媒体账号转载。同时，中国历史研究院官方微博等权威文物考古单位新媒体账号，以及历史领域多位百万粉丝大</w:t>
            </w:r>
            <w:r>
              <w:rPr>
                <w:rFonts w:ascii="仿宋" w:eastAsia="仿宋" w:hAnsi="仿宋" w:hint="eastAsia"/>
                <w:color w:val="000000"/>
                <w:szCs w:val="21"/>
              </w:rPr>
              <w:t>V</w:t>
            </w:r>
            <w:r>
              <w:rPr>
                <w:rFonts w:ascii="仿宋" w:eastAsia="仿宋" w:hAnsi="仿宋" w:hint="eastAsia"/>
                <w:color w:val="000000"/>
                <w:szCs w:val="21"/>
              </w:rPr>
              <w:t>亦对本片进行转发，光明网全矩阵累计阅读量达</w:t>
            </w:r>
            <w:r>
              <w:rPr>
                <w:rFonts w:ascii="仿宋" w:eastAsia="仿宋" w:hAnsi="仿宋" w:hint="eastAsia"/>
                <w:color w:val="000000"/>
                <w:szCs w:val="21"/>
              </w:rPr>
              <w:t>512</w:t>
            </w:r>
            <w:r>
              <w:rPr>
                <w:rFonts w:ascii="仿宋" w:eastAsia="仿宋" w:hAnsi="仿宋" w:hint="eastAsia"/>
                <w:color w:val="000000"/>
                <w:szCs w:val="21"/>
              </w:rPr>
              <w:t>万余次。除动画外，光明</w:t>
            </w:r>
            <w:bookmarkStart w:id="0" w:name="_GoBack"/>
            <w:bookmarkEnd w:id="0"/>
            <w:r>
              <w:rPr>
                <w:rFonts w:ascii="仿宋" w:eastAsia="仿宋" w:hAnsi="仿宋" w:hint="eastAsia"/>
                <w:color w:val="000000"/>
                <w:szCs w:val="21"/>
              </w:rPr>
              <w:t>网还配套制作海报、动图、图解等新媒体产品，在各渠道进行分发，进一步拓展本片的传播力。同时，该片亦制作中英双语版本，便于海外传播。</w:t>
            </w:r>
          </w:p>
          <w:p w:rsidR="000A738C" w:rsidRDefault="00801912">
            <w:pPr>
              <w:spacing w:line="360" w:lineRule="exact"/>
              <w:ind w:firstLineChars="200" w:firstLine="420"/>
              <w:rPr>
                <w:rFonts w:ascii="仿宋" w:eastAsia="仿宋" w:hAnsi="仿宋"/>
                <w:color w:val="000000"/>
                <w:szCs w:val="21"/>
              </w:rPr>
            </w:pPr>
            <w:r>
              <w:rPr>
                <w:rFonts w:ascii="仿宋" w:eastAsia="仿宋" w:hAnsi="仿宋" w:hint="eastAsia"/>
                <w:color w:val="000000"/>
                <w:szCs w:val="21"/>
              </w:rPr>
              <w:t>以此片为先导，后续光明网“何以中国·了不起的文明遗存”系列融媒体报道先后关注良渚、殷墟、二里头</w:t>
            </w:r>
            <w:r>
              <w:rPr>
                <w:rFonts w:ascii="仿宋" w:eastAsia="仿宋" w:hAnsi="仿宋" w:hint="eastAsia"/>
                <w:color w:val="000000"/>
                <w:szCs w:val="21"/>
              </w:rPr>
              <w:t>等</w:t>
            </w:r>
            <w:r>
              <w:rPr>
                <w:rFonts w:ascii="仿宋" w:eastAsia="仿宋" w:hAnsi="仿宋" w:hint="eastAsia"/>
                <w:color w:val="000000"/>
                <w:szCs w:val="21"/>
              </w:rPr>
              <w:t>11</w:t>
            </w:r>
            <w:r>
              <w:rPr>
                <w:rFonts w:ascii="仿宋" w:eastAsia="仿宋" w:hAnsi="仿宋" w:hint="eastAsia"/>
                <w:color w:val="000000"/>
                <w:szCs w:val="21"/>
              </w:rPr>
              <w:t>处享誉中外的考古遗址，打造系列动画，并在今日头条和微博开设话题，引导网友知古鉴今，关注中华文明的起源和发展。</w:t>
            </w:r>
          </w:p>
        </w:tc>
      </w:tr>
      <w:tr w:rsidR="000A738C">
        <w:trPr>
          <w:trHeight w:hRule="exact" w:val="4700"/>
          <w:jc w:val="center"/>
        </w:trPr>
        <w:tc>
          <w:tcPr>
            <w:tcW w:w="750" w:type="pct"/>
            <w:vAlign w:val="center"/>
          </w:tcPr>
          <w:p w:rsidR="000A738C" w:rsidRDefault="00801912">
            <w:pPr>
              <w:widowControl/>
              <w:spacing w:line="400" w:lineRule="exact"/>
              <w:jc w:val="center"/>
              <w:rPr>
                <w:rFonts w:ascii="华文中宋" w:eastAsia="华文中宋" w:hAnsi="华文中宋"/>
                <w:sz w:val="28"/>
                <w:szCs w:val="20"/>
              </w:rPr>
            </w:pPr>
            <w:r>
              <w:rPr>
                <w:rFonts w:ascii="华文中宋" w:eastAsia="华文中宋" w:hAnsi="华文中宋" w:hint="eastAsia"/>
                <w:sz w:val="28"/>
                <w:szCs w:val="20"/>
              </w:rPr>
              <w:t>推</w:t>
            </w:r>
          </w:p>
          <w:p w:rsidR="000A738C" w:rsidRDefault="00801912">
            <w:pPr>
              <w:widowControl/>
              <w:spacing w:line="400" w:lineRule="exact"/>
              <w:jc w:val="center"/>
              <w:rPr>
                <w:rFonts w:ascii="华文中宋" w:eastAsia="华文中宋" w:hAnsi="华文中宋"/>
                <w:sz w:val="28"/>
                <w:szCs w:val="20"/>
              </w:rPr>
            </w:pPr>
            <w:r>
              <w:rPr>
                <w:rFonts w:ascii="华文中宋" w:eastAsia="华文中宋" w:hAnsi="华文中宋" w:hint="eastAsia"/>
                <w:sz w:val="28"/>
                <w:szCs w:val="20"/>
              </w:rPr>
              <w:t>荐</w:t>
            </w:r>
          </w:p>
          <w:p w:rsidR="000A738C" w:rsidRDefault="00801912">
            <w:pPr>
              <w:widowControl/>
              <w:spacing w:line="400" w:lineRule="exact"/>
              <w:jc w:val="center"/>
              <w:rPr>
                <w:rFonts w:ascii="华文中宋" w:eastAsia="华文中宋" w:hAnsi="华文中宋"/>
                <w:sz w:val="28"/>
                <w:szCs w:val="20"/>
              </w:rPr>
            </w:pPr>
            <w:r>
              <w:rPr>
                <w:rFonts w:ascii="华文中宋" w:eastAsia="华文中宋" w:hAnsi="华文中宋" w:hint="eastAsia"/>
                <w:sz w:val="28"/>
                <w:szCs w:val="20"/>
              </w:rPr>
              <w:t>理</w:t>
            </w:r>
          </w:p>
          <w:p w:rsidR="000A738C" w:rsidRDefault="00801912">
            <w:pPr>
              <w:widowControl/>
              <w:spacing w:line="400" w:lineRule="exact"/>
              <w:jc w:val="center"/>
              <w:rPr>
                <w:rFonts w:ascii="华文中宋" w:eastAsia="华文中宋" w:hAnsi="华文中宋"/>
                <w:color w:val="000000"/>
                <w:sz w:val="28"/>
                <w:szCs w:val="20"/>
              </w:rPr>
            </w:pPr>
            <w:r>
              <w:rPr>
                <w:rFonts w:ascii="华文中宋" w:eastAsia="华文中宋" w:hAnsi="华文中宋" w:hint="eastAsia"/>
                <w:sz w:val="28"/>
                <w:szCs w:val="20"/>
              </w:rPr>
              <w:t>由</w:t>
            </w:r>
          </w:p>
        </w:tc>
        <w:tc>
          <w:tcPr>
            <w:tcW w:w="4249" w:type="pct"/>
            <w:gridSpan w:val="8"/>
            <w:vAlign w:val="center"/>
          </w:tcPr>
          <w:p w:rsidR="000A738C" w:rsidRDefault="00801912">
            <w:pPr>
              <w:widowControl/>
              <w:spacing w:line="360" w:lineRule="exact"/>
              <w:ind w:firstLineChars="200" w:firstLine="420"/>
              <w:jc w:val="left"/>
              <w:rPr>
                <w:rFonts w:ascii="仿宋" w:eastAsia="仿宋" w:hAnsi="仿宋"/>
                <w:color w:val="000000"/>
                <w:szCs w:val="21"/>
              </w:rPr>
            </w:pPr>
            <w:r>
              <w:rPr>
                <w:rFonts w:ascii="仿宋" w:eastAsia="仿宋" w:hAnsi="仿宋" w:hint="eastAsia"/>
                <w:color w:val="000000"/>
                <w:szCs w:val="21"/>
              </w:rPr>
              <w:t>《【何以中国·了不起的文明遗存】古蜀人的奇思妙想——三星堆的“前世今生”》国风动画主题明确、创意巧妙、画面精美、内容生动，充分发挥新媒体作品观赏性强，信息量大等优势，用动画“还原”古蜀国人的生活图景，生动、直观梳理三星堆遗址的文明脉络。</w:t>
            </w:r>
          </w:p>
          <w:p w:rsidR="000A738C" w:rsidRDefault="00801912">
            <w:pPr>
              <w:widowControl/>
              <w:spacing w:line="360" w:lineRule="exact"/>
              <w:ind w:firstLineChars="200" w:firstLine="420"/>
              <w:jc w:val="left"/>
              <w:rPr>
                <w:rFonts w:ascii="仿宋" w:eastAsia="仿宋" w:hAnsi="仿宋"/>
                <w:color w:val="000000"/>
                <w:szCs w:val="21"/>
              </w:rPr>
            </w:pPr>
            <w:r>
              <w:rPr>
                <w:rFonts w:ascii="仿宋" w:eastAsia="仿宋" w:hAnsi="仿宋" w:hint="eastAsia"/>
                <w:color w:val="000000"/>
                <w:szCs w:val="21"/>
              </w:rPr>
              <w:t>该作品实现了对传统叙事边界的突破，为公众提供沉浸感更强的文化普及阅读体验，用动画的方式对中华文明进行整理表达，是一次以创意平衡传统文化继承与</w:t>
            </w:r>
            <w:r>
              <w:rPr>
                <w:rFonts w:ascii="仿宋" w:eastAsia="仿宋" w:hAnsi="仿宋" w:hint="eastAsia"/>
                <w:color w:val="000000"/>
                <w:szCs w:val="21"/>
              </w:rPr>
              <w:t>创造性发展的尝试。同时，该动画在传播上立足光明网传播矩阵优势，并充分调动互联网社交平台资源，以内容提质与手段创新，实现良好的传播效果。</w:t>
            </w:r>
          </w:p>
          <w:p w:rsidR="000A738C" w:rsidRDefault="00801912">
            <w:pPr>
              <w:widowControl/>
              <w:spacing w:line="360" w:lineRule="exact"/>
              <w:jc w:val="left"/>
              <w:rPr>
                <w:rFonts w:ascii="华文中宋" w:eastAsia="华文中宋" w:hAnsi="华文中宋"/>
                <w:sz w:val="28"/>
                <w:szCs w:val="20"/>
              </w:rPr>
            </w:pPr>
            <w:r>
              <w:rPr>
                <w:rFonts w:ascii="华文中宋" w:eastAsia="华文中宋" w:hAnsi="华文中宋" w:hint="eastAsia"/>
                <w:sz w:val="28"/>
                <w:szCs w:val="20"/>
              </w:rPr>
              <w:t xml:space="preserve">                                        </w:t>
            </w:r>
          </w:p>
          <w:p w:rsidR="000A738C" w:rsidRDefault="00801912">
            <w:pPr>
              <w:widowControl/>
              <w:spacing w:line="360" w:lineRule="exact"/>
              <w:ind w:firstLineChars="1500" w:firstLine="4200"/>
              <w:jc w:val="left"/>
              <w:rPr>
                <w:rFonts w:ascii="仿宋" w:eastAsia="仿宋" w:hAnsi="仿宋"/>
                <w:color w:val="000000"/>
                <w:szCs w:val="21"/>
              </w:rPr>
            </w:pPr>
            <w:r>
              <w:rPr>
                <w:rFonts w:ascii="华文中宋" w:eastAsia="华文中宋" w:hAnsi="华文中宋" w:hint="eastAsia"/>
                <w:sz w:val="28"/>
                <w:szCs w:val="20"/>
              </w:rPr>
              <w:t>签名：</w:t>
            </w:r>
          </w:p>
          <w:p w:rsidR="000A738C" w:rsidRDefault="00801912">
            <w:pPr>
              <w:spacing w:line="360" w:lineRule="exact"/>
              <w:ind w:firstLineChars="1600" w:firstLine="4480"/>
              <w:jc w:val="left"/>
              <w:rPr>
                <w:rFonts w:ascii="华文中宋" w:eastAsia="华文中宋" w:hAnsi="华文中宋"/>
                <w:color w:val="000000"/>
                <w:sz w:val="28"/>
                <w:szCs w:val="20"/>
              </w:rPr>
            </w:pPr>
            <w:r>
              <w:rPr>
                <w:rFonts w:ascii="华文中宋" w:eastAsia="华文中宋" w:hAnsi="华文中宋" w:hint="eastAsia"/>
                <w:color w:val="000000"/>
                <w:sz w:val="28"/>
                <w:szCs w:val="20"/>
              </w:rPr>
              <w:t>（盖单位公章）</w:t>
            </w:r>
          </w:p>
          <w:p w:rsidR="000A738C" w:rsidRDefault="00801912">
            <w:pPr>
              <w:widowControl/>
              <w:spacing w:line="360" w:lineRule="exact"/>
              <w:ind w:firstLineChars="1400" w:firstLine="3920"/>
              <w:rPr>
                <w:rFonts w:ascii="华文中宋" w:eastAsia="华文中宋" w:hAnsi="华文中宋"/>
                <w:sz w:val="28"/>
                <w:szCs w:val="20"/>
              </w:rPr>
            </w:pPr>
            <w:r>
              <w:rPr>
                <w:rFonts w:ascii="华文中宋" w:eastAsia="华文中宋" w:hAnsi="华文中宋" w:hint="eastAsia"/>
                <w:sz w:val="28"/>
                <w:szCs w:val="20"/>
              </w:rPr>
              <w:t xml:space="preserve">      2024</w:t>
            </w:r>
            <w:r>
              <w:rPr>
                <w:rFonts w:ascii="华文中宋" w:eastAsia="华文中宋" w:hAnsi="华文中宋" w:hint="eastAsia"/>
                <w:sz w:val="28"/>
                <w:szCs w:val="20"/>
              </w:rPr>
              <w:t>年</w:t>
            </w:r>
            <w:r>
              <w:rPr>
                <w:rFonts w:ascii="华文中宋" w:eastAsia="华文中宋" w:hAnsi="华文中宋" w:hint="eastAsia"/>
                <w:sz w:val="28"/>
                <w:szCs w:val="20"/>
              </w:rPr>
              <w:t xml:space="preserve">  </w:t>
            </w:r>
            <w:r>
              <w:rPr>
                <w:rFonts w:ascii="华文中宋" w:eastAsia="华文中宋" w:hAnsi="华文中宋" w:hint="eastAsia"/>
                <w:sz w:val="28"/>
                <w:szCs w:val="20"/>
              </w:rPr>
              <w:t>月</w:t>
            </w:r>
            <w:r>
              <w:rPr>
                <w:rFonts w:ascii="华文中宋" w:eastAsia="华文中宋" w:hAnsi="华文中宋" w:hint="eastAsia"/>
                <w:sz w:val="28"/>
                <w:szCs w:val="20"/>
              </w:rPr>
              <w:t xml:space="preserve">  </w:t>
            </w:r>
            <w:r>
              <w:rPr>
                <w:rFonts w:ascii="华文中宋" w:eastAsia="华文中宋" w:hAnsi="华文中宋" w:hint="eastAsia"/>
                <w:sz w:val="28"/>
                <w:szCs w:val="20"/>
              </w:rPr>
              <w:t>日</w:t>
            </w:r>
            <w:r>
              <w:rPr>
                <w:rFonts w:ascii="华文中宋" w:eastAsia="华文中宋" w:hAnsi="华文中宋" w:hint="eastAsia"/>
                <w:sz w:val="28"/>
                <w:szCs w:val="20"/>
              </w:rPr>
              <w:t xml:space="preserve"> </w:t>
            </w:r>
          </w:p>
        </w:tc>
      </w:tr>
      <w:tr w:rsidR="000A738C">
        <w:trPr>
          <w:trHeight w:hRule="exact" w:val="2554"/>
          <w:jc w:val="center"/>
        </w:trPr>
        <w:tc>
          <w:tcPr>
            <w:tcW w:w="750" w:type="pct"/>
            <w:vAlign w:val="center"/>
          </w:tcPr>
          <w:p w:rsidR="000A738C" w:rsidRDefault="00801912">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初</w:t>
            </w:r>
          </w:p>
          <w:p w:rsidR="000A738C" w:rsidRDefault="00801912">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评</w:t>
            </w:r>
          </w:p>
          <w:p w:rsidR="000A738C" w:rsidRDefault="00801912">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评</w:t>
            </w:r>
          </w:p>
          <w:p w:rsidR="000A738C" w:rsidRDefault="00801912">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语</w:t>
            </w:r>
          </w:p>
        </w:tc>
        <w:tc>
          <w:tcPr>
            <w:tcW w:w="4249" w:type="pct"/>
            <w:gridSpan w:val="8"/>
            <w:vAlign w:val="center"/>
          </w:tcPr>
          <w:p w:rsidR="000A738C" w:rsidRDefault="00801912">
            <w:pPr>
              <w:spacing w:line="260" w:lineRule="exact"/>
              <w:ind w:firstLineChars="200" w:firstLine="420"/>
              <w:rPr>
                <w:rFonts w:ascii="仿宋" w:eastAsia="仿宋" w:hAnsi="仿宋"/>
                <w:color w:val="000000"/>
                <w:szCs w:val="21"/>
              </w:rPr>
            </w:pPr>
            <w:r>
              <w:rPr>
                <w:rFonts w:ascii="仿宋" w:eastAsia="仿宋" w:hAnsi="仿宋" w:hint="eastAsia"/>
                <w:color w:val="000000"/>
                <w:szCs w:val="21"/>
              </w:rPr>
              <w:t>中国新闻奖新闻漫画初评委员会在本栏内填报评语及推荐理由。由初评委员会主任签名确认并加盖初评单位公章。</w:t>
            </w:r>
          </w:p>
          <w:p w:rsidR="000A738C" w:rsidRDefault="00801912">
            <w:pPr>
              <w:widowControl/>
              <w:spacing w:line="360" w:lineRule="exact"/>
              <w:jc w:val="left"/>
              <w:rPr>
                <w:rFonts w:ascii="华文中宋" w:eastAsia="华文中宋" w:hAnsi="华文中宋"/>
                <w:sz w:val="28"/>
                <w:szCs w:val="20"/>
              </w:rPr>
            </w:pPr>
            <w:r>
              <w:rPr>
                <w:rFonts w:ascii="华文中宋" w:eastAsia="华文中宋" w:hAnsi="华文中宋" w:hint="eastAsia"/>
                <w:sz w:val="28"/>
                <w:szCs w:val="20"/>
              </w:rPr>
              <w:t xml:space="preserve">                       </w:t>
            </w:r>
          </w:p>
          <w:p w:rsidR="000A738C" w:rsidRDefault="00801912">
            <w:pPr>
              <w:widowControl/>
              <w:spacing w:line="360" w:lineRule="exact"/>
              <w:ind w:firstLineChars="1500" w:firstLine="4200"/>
              <w:jc w:val="left"/>
              <w:rPr>
                <w:rFonts w:ascii="仿宋" w:eastAsia="仿宋" w:hAnsi="仿宋"/>
                <w:color w:val="000000"/>
                <w:szCs w:val="21"/>
              </w:rPr>
            </w:pPr>
            <w:r>
              <w:rPr>
                <w:rFonts w:ascii="华文中宋" w:eastAsia="华文中宋" w:hAnsi="华文中宋" w:hint="eastAsia"/>
                <w:sz w:val="28"/>
                <w:szCs w:val="20"/>
              </w:rPr>
              <w:t>签名：</w:t>
            </w:r>
          </w:p>
          <w:p w:rsidR="000A738C" w:rsidRDefault="00801912">
            <w:pPr>
              <w:spacing w:line="360" w:lineRule="exact"/>
              <w:ind w:firstLineChars="1600" w:firstLine="4480"/>
              <w:jc w:val="left"/>
              <w:rPr>
                <w:rFonts w:ascii="华文中宋" w:eastAsia="华文中宋" w:hAnsi="华文中宋"/>
                <w:color w:val="000000"/>
                <w:sz w:val="28"/>
                <w:szCs w:val="20"/>
              </w:rPr>
            </w:pPr>
            <w:r>
              <w:rPr>
                <w:rFonts w:ascii="华文中宋" w:eastAsia="华文中宋" w:hAnsi="华文中宋" w:hint="eastAsia"/>
                <w:color w:val="000000"/>
                <w:sz w:val="28"/>
                <w:szCs w:val="20"/>
              </w:rPr>
              <w:t>（盖单位公章）</w:t>
            </w:r>
          </w:p>
          <w:p w:rsidR="000A738C" w:rsidRDefault="00801912">
            <w:pPr>
              <w:widowControl/>
              <w:spacing w:line="360" w:lineRule="exact"/>
              <w:jc w:val="left"/>
              <w:rPr>
                <w:rFonts w:ascii="仿宋" w:eastAsia="仿宋" w:hAnsi="仿宋"/>
                <w:color w:val="000000"/>
                <w:szCs w:val="21"/>
              </w:rPr>
            </w:pPr>
            <w:r>
              <w:rPr>
                <w:rFonts w:ascii="华文中宋" w:eastAsia="华文中宋" w:hAnsi="华文中宋" w:hint="eastAsia"/>
                <w:sz w:val="28"/>
                <w:szCs w:val="20"/>
              </w:rPr>
              <w:t xml:space="preserve">     </w:t>
            </w:r>
            <w:r>
              <w:rPr>
                <w:rFonts w:ascii="华文中宋" w:eastAsia="华文中宋" w:hAnsi="华文中宋" w:hint="eastAsia"/>
                <w:sz w:val="28"/>
                <w:szCs w:val="20"/>
              </w:rPr>
              <w:t xml:space="preserve">                           </w:t>
            </w:r>
            <w:r>
              <w:rPr>
                <w:rFonts w:ascii="华文中宋" w:eastAsia="华文中宋" w:hAnsi="华文中宋" w:hint="eastAsia"/>
                <w:sz w:val="28"/>
                <w:szCs w:val="20"/>
              </w:rPr>
              <w:t xml:space="preserve"> 2024</w:t>
            </w:r>
            <w:r>
              <w:rPr>
                <w:rFonts w:ascii="华文中宋" w:eastAsia="华文中宋" w:hAnsi="华文中宋" w:hint="eastAsia"/>
                <w:sz w:val="28"/>
                <w:szCs w:val="20"/>
              </w:rPr>
              <w:t>年</w:t>
            </w:r>
            <w:r>
              <w:rPr>
                <w:rFonts w:ascii="华文中宋" w:eastAsia="华文中宋" w:hAnsi="华文中宋" w:hint="eastAsia"/>
                <w:sz w:val="28"/>
                <w:szCs w:val="20"/>
              </w:rPr>
              <w:t xml:space="preserve">  </w:t>
            </w:r>
            <w:r>
              <w:rPr>
                <w:rFonts w:ascii="华文中宋" w:eastAsia="华文中宋" w:hAnsi="华文中宋" w:hint="eastAsia"/>
                <w:sz w:val="28"/>
                <w:szCs w:val="20"/>
              </w:rPr>
              <w:t>月</w:t>
            </w:r>
            <w:r>
              <w:rPr>
                <w:rFonts w:ascii="华文中宋" w:eastAsia="华文中宋" w:hAnsi="华文中宋" w:hint="eastAsia"/>
                <w:sz w:val="28"/>
                <w:szCs w:val="20"/>
              </w:rPr>
              <w:t xml:space="preserve">  </w:t>
            </w:r>
            <w:r>
              <w:rPr>
                <w:rFonts w:ascii="华文中宋" w:eastAsia="华文中宋" w:hAnsi="华文中宋" w:hint="eastAsia"/>
                <w:sz w:val="28"/>
                <w:szCs w:val="20"/>
              </w:rPr>
              <w:t>日</w:t>
            </w:r>
            <w:r>
              <w:rPr>
                <w:rFonts w:ascii="华文中宋" w:eastAsia="华文中宋" w:hAnsi="华文中宋" w:hint="eastAsia"/>
                <w:sz w:val="28"/>
                <w:szCs w:val="20"/>
              </w:rPr>
              <w:t xml:space="preserve"> </w:t>
            </w:r>
          </w:p>
        </w:tc>
      </w:tr>
      <w:tr w:rsidR="000A738C">
        <w:trPr>
          <w:trHeight w:hRule="exact" w:val="624"/>
          <w:jc w:val="center"/>
        </w:trPr>
        <w:tc>
          <w:tcPr>
            <w:tcW w:w="750" w:type="pct"/>
            <w:vAlign w:val="center"/>
          </w:tcPr>
          <w:p w:rsidR="000A738C" w:rsidRDefault="00801912">
            <w:pPr>
              <w:widowControl/>
              <w:spacing w:line="4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联系人</w:t>
            </w:r>
          </w:p>
        </w:tc>
        <w:tc>
          <w:tcPr>
            <w:tcW w:w="1792" w:type="pct"/>
            <w:gridSpan w:val="3"/>
            <w:vAlign w:val="center"/>
          </w:tcPr>
          <w:p w:rsidR="000A738C" w:rsidRDefault="00801912">
            <w:pPr>
              <w:widowControl/>
              <w:snapToGrid w:val="0"/>
              <w:jc w:val="center"/>
              <w:rPr>
                <w:rFonts w:ascii="仿宋_GB2312" w:eastAsia="仿宋_GB2312" w:hAnsi="仿宋"/>
                <w:color w:val="000000"/>
                <w:sz w:val="28"/>
                <w:szCs w:val="28"/>
              </w:rPr>
            </w:pPr>
            <w:r>
              <w:rPr>
                <w:rFonts w:ascii="仿宋_GB2312" w:eastAsia="仿宋_GB2312" w:hAnsi="仿宋" w:hint="eastAsia"/>
                <w:color w:val="000000"/>
                <w:sz w:val="24"/>
              </w:rPr>
              <w:t>李方舟</w:t>
            </w:r>
          </w:p>
        </w:tc>
        <w:tc>
          <w:tcPr>
            <w:tcW w:w="0" w:type="auto"/>
            <w:gridSpan w:val="2"/>
            <w:vAlign w:val="center"/>
          </w:tcPr>
          <w:p w:rsidR="000A738C" w:rsidRDefault="00801912">
            <w:pPr>
              <w:widowControl/>
              <w:spacing w:line="4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手机</w:t>
            </w:r>
          </w:p>
        </w:tc>
        <w:tc>
          <w:tcPr>
            <w:tcW w:w="1854" w:type="pct"/>
            <w:gridSpan w:val="3"/>
            <w:vAlign w:val="center"/>
          </w:tcPr>
          <w:p w:rsidR="000A738C" w:rsidRDefault="00801912">
            <w:pPr>
              <w:widowControl/>
              <w:spacing w:line="400" w:lineRule="exact"/>
              <w:jc w:val="center"/>
              <w:rPr>
                <w:rFonts w:ascii="华文中宋" w:eastAsia="华文中宋" w:hAnsi="华文中宋"/>
                <w:color w:val="000000"/>
                <w:sz w:val="28"/>
                <w:szCs w:val="28"/>
              </w:rPr>
            </w:pPr>
            <w:r>
              <w:rPr>
                <w:rFonts w:ascii="仿宋_GB2312" w:eastAsia="仿宋_GB2312" w:hAnsi="仿宋" w:hint="eastAsia"/>
                <w:color w:val="000000"/>
                <w:sz w:val="24"/>
              </w:rPr>
              <w:t>13439849721</w:t>
            </w:r>
          </w:p>
        </w:tc>
      </w:tr>
      <w:tr w:rsidR="000A738C">
        <w:trPr>
          <w:trHeight w:hRule="exact" w:val="861"/>
          <w:jc w:val="center"/>
        </w:trPr>
        <w:tc>
          <w:tcPr>
            <w:tcW w:w="750" w:type="pct"/>
            <w:vAlign w:val="center"/>
          </w:tcPr>
          <w:p w:rsidR="000A738C" w:rsidRDefault="00801912">
            <w:pPr>
              <w:widowControl/>
              <w:spacing w:line="4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电话</w:t>
            </w:r>
          </w:p>
        </w:tc>
        <w:tc>
          <w:tcPr>
            <w:tcW w:w="1792" w:type="pct"/>
            <w:gridSpan w:val="3"/>
            <w:vAlign w:val="center"/>
          </w:tcPr>
          <w:p w:rsidR="000A738C" w:rsidRDefault="00801912">
            <w:pPr>
              <w:widowControl/>
              <w:snapToGrid w:val="0"/>
              <w:jc w:val="center"/>
              <w:rPr>
                <w:rFonts w:ascii="仿宋_GB2312" w:eastAsia="仿宋_GB2312" w:hAnsi="仿宋"/>
                <w:color w:val="000000"/>
                <w:sz w:val="28"/>
                <w:szCs w:val="28"/>
              </w:rPr>
            </w:pPr>
            <w:r>
              <w:rPr>
                <w:rFonts w:ascii="仿宋_GB2312" w:eastAsia="仿宋_GB2312" w:hAnsi="仿宋" w:hint="eastAsia"/>
                <w:color w:val="000000"/>
                <w:sz w:val="24"/>
              </w:rPr>
              <w:t>010-58926071</w:t>
            </w:r>
          </w:p>
        </w:tc>
        <w:tc>
          <w:tcPr>
            <w:tcW w:w="0" w:type="auto"/>
            <w:gridSpan w:val="2"/>
            <w:vAlign w:val="center"/>
          </w:tcPr>
          <w:p w:rsidR="000A738C" w:rsidRDefault="00801912">
            <w:pPr>
              <w:widowControl/>
              <w:spacing w:line="4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电子邮箱</w:t>
            </w:r>
          </w:p>
        </w:tc>
        <w:tc>
          <w:tcPr>
            <w:tcW w:w="1854" w:type="pct"/>
            <w:gridSpan w:val="3"/>
            <w:vAlign w:val="center"/>
          </w:tcPr>
          <w:p w:rsidR="000A738C" w:rsidRDefault="00801912">
            <w:pPr>
              <w:widowControl/>
              <w:snapToGrid w:val="0"/>
              <w:jc w:val="center"/>
              <w:rPr>
                <w:rFonts w:ascii="仿宋_GB2312" w:eastAsia="仿宋_GB2312" w:hAnsi="仿宋"/>
                <w:color w:val="000000"/>
                <w:sz w:val="28"/>
                <w:szCs w:val="28"/>
              </w:rPr>
            </w:pPr>
            <w:r>
              <w:rPr>
                <w:rFonts w:ascii="仿宋_GB2312" w:eastAsia="仿宋_GB2312" w:hAnsi="仿宋" w:hint="eastAsia"/>
                <w:color w:val="000000"/>
                <w:sz w:val="24"/>
              </w:rPr>
              <w:t>lifz@gmw.cn</w:t>
            </w:r>
          </w:p>
        </w:tc>
      </w:tr>
      <w:tr w:rsidR="000A738C">
        <w:trPr>
          <w:trHeight w:hRule="exact" w:val="813"/>
          <w:jc w:val="center"/>
        </w:trPr>
        <w:tc>
          <w:tcPr>
            <w:tcW w:w="750" w:type="pct"/>
            <w:vAlign w:val="center"/>
          </w:tcPr>
          <w:p w:rsidR="000A738C" w:rsidRDefault="00801912">
            <w:pPr>
              <w:widowControl/>
              <w:spacing w:line="4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地址</w:t>
            </w:r>
          </w:p>
        </w:tc>
        <w:tc>
          <w:tcPr>
            <w:tcW w:w="2395" w:type="pct"/>
            <w:gridSpan w:val="5"/>
            <w:vAlign w:val="center"/>
          </w:tcPr>
          <w:p w:rsidR="000A738C" w:rsidRDefault="00801912">
            <w:pPr>
              <w:widowControl/>
              <w:snapToGrid w:val="0"/>
              <w:jc w:val="center"/>
              <w:rPr>
                <w:rFonts w:ascii="仿宋_GB2312" w:eastAsia="仿宋_GB2312" w:hAnsi="仿宋"/>
                <w:color w:val="000000"/>
                <w:sz w:val="28"/>
                <w:szCs w:val="28"/>
              </w:rPr>
            </w:pPr>
            <w:r>
              <w:rPr>
                <w:rFonts w:ascii="仿宋_GB2312" w:eastAsia="仿宋_GB2312" w:hAnsi="仿宋" w:hint="eastAsia"/>
                <w:color w:val="000000"/>
                <w:sz w:val="24"/>
              </w:rPr>
              <w:t>北京市东城区珠市口东大街</w:t>
            </w:r>
            <w:r>
              <w:rPr>
                <w:rFonts w:ascii="仿宋_GB2312" w:eastAsia="仿宋_GB2312" w:hAnsi="仿宋" w:hint="eastAsia"/>
                <w:color w:val="000000"/>
                <w:sz w:val="24"/>
              </w:rPr>
              <w:t>5</w:t>
            </w:r>
            <w:r>
              <w:rPr>
                <w:rFonts w:ascii="仿宋_GB2312" w:eastAsia="仿宋_GB2312" w:hAnsi="仿宋" w:hint="eastAsia"/>
                <w:color w:val="000000"/>
                <w:sz w:val="24"/>
              </w:rPr>
              <w:t>号</w:t>
            </w:r>
          </w:p>
        </w:tc>
        <w:tc>
          <w:tcPr>
            <w:tcW w:w="691" w:type="pct"/>
            <w:gridSpan w:val="2"/>
            <w:vAlign w:val="center"/>
          </w:tcPr>
          <w:p w:rsidR="000A738C" w:rsidRDefault="00801912">
            <w:pPr>
              <w:widowControl/>
              <w:spacing w:line="400" w:lineRule="exact"/>
              <w:jc w:val="center"/>
              <w:rPr>
                <w:rFonts w:ascii="华文中宋" w:eastAsia="华文中宋" w:hAnsi="华文中宋"/>
                <w:color w:val="000000"/>
                <w:sz w:val="28"/>
                <w:szCs w:val="28"/>
              </w:rPr>
            </w:pPr>
            <w:r>
              <w:rPr>
                <w:rFonts w:ascii="华文中宋" w:eastAsia="华文中宋" w:hAnsi="华文中宋" w:hint="eastAsia"/>
                <w:color w:val="000000"/>
                <w:sz w:val="28"/>
                <w:szCs w:val="28"/>
              </w:rPr>
              <w:t>邮编</w:t>
            </w:r>
          </w:p>
        </w:tc>
        <w:tc>
          <w:tcPr>
            <w:tcW w:w="1163" w:type="pct"/>
            <w:vAlign w:val="center"/>
          </w:tcPr>
          <w:p w:rsidR="000A738C" w:rsidRDefault="00801912">
            <w:pPr>
              <w:widowControl/>
              <w:snapToGrid w:val="0"/>
              <w:jc w:val="center"/>
              <w:rPr>
                <w:rFonts w:ascii="仿宋_GB2312" w:eastAsia="仿宋_GB2312" w:hAnsi="仿宋"/>
                <w:color w:val="000000"/>
                <w:sz w:val="28"/>
                <w:szCs w:val="28"/>
              </w:rPr>
            </w:pPr>
            <w:r>
              <w:rPr>
                <w:rFonts w:ascii="仿宋_GB2312" w:eastAsia="仿宋_GB2312" w:hAnsi="仿宋" w:hint="eastAsia"/>
                <w:color w:val="000000"/>
                <w:sz w:val="24"/>
              </w:rPr>
              <w:t>100062</w:t>
            </w:r>
          </w:p>
        </w:tc>
      </w:tr>
    </w:tbl>
    <w:p w:rsidR="000A738C" w:rsidRDefault="000A738C"/>
    <w:sectPr w:rsidR="000A73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912" w:rsidRDefault="00801912" w:rsidP="004C2F65">
      <w:r>
        <w:separator/>
      </w:r>
    </w:p>
  </w:endnote>
  <w:endnote w:type="continuationSeparator" w:id="0">
    <w:p w:rsidR="00801912" w:rsidRDefault="00801912" w:rsidP="004C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12"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912" w:rsidRDefault="00801912" w:rsidP="004C2F65">
      <w:r>
        <w:separator/>
      </w:r>
    </w:p>
  </w:footnote>
  <w:footnote w:type="continuationSeparator" w:id="0">
    <w:p w:rsidR="00801912" w:rsidRDefault="00801912" w:rsidP="004C2F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1MGEzMWU1YmFiMGZlNTA0NWIyYzQ4NTQzODYyNzgifQ=="/>
  </w:docVars>
  <w:rsids>
    <w:rsidRoot w:val="3AF72C14"/>
    <w:rsid w:val="000A738C"/>
    <w:rsid w:val="004C2F65"/>
    <w:rsid w:val="00801912"/>
    <w:rsid w:val="00A65413"/>
    <w:rsid w:val="0BE1433A"/>
    <w:rsid w:val="0DDE5050"/>
    <w:rsid w:val="14BF71E2"/>
    <w:rsid w:val="218C669E"/>
    <w:rsid w:val="225E4170"/>
    <w:rsid w:val="27DB3EDB"/>
    <w:rsid w:val="2CE132A0"/>
    <w:rsid w:val="348576A9"/>
    <w:rsid w:val="3AF72C14"/>
    <w:rsid w:val="3C920BB5"/>
    <w:rsid w:val="3E0A7640"/>
    <w:rsid w:val="5E5835B4"/>
    <w:rsid w:val="66C13CC1"/>
    <w:rsid w:val="6A7C062B"/>
    <w:rsid w:val="6FFE1AE2"/>
    <w:rsid w:val="706E0500"/>
    <w:rsid w:val="751A116C"/>
    <w:rsid w:val="7E3C2153"/>
    <w:rsid w:val="7F317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E6B502-100D-4656-BD13-C543BB89F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pPr>
      <w:widowControl/>
      <w:spacing w:before="100" w:beforeAutospacing="1" w:after="100" w:afterAutospacing="1"/>
      <w:jc w:val="left"/>
    </w:pPr>
    <w:rPr>
      <w:rFonts w:ascii="宋体" w:hAnsi="宋体" w:cs="宋体"/>
      <w:kern w:val="0"/>
      <w:sz w:val="24"/>
    </w:rPr>
  </w:style>
  <w:style w:type="character" w:styleId="a4">
    <w:name w:val="Hyperlink"/>
    <w:basedOn w:val="a0"/>
    <w:rPr>
      <w:color w:val="0026E5" w:themeColor="hyperlink"/>
      <w:u w:val="single"/>
    </w:rPr>
  </w:style>
  <w:style w:type="paragraph" w:styleId="a5">
    <w:name w:val="header"/>
    <w:basedOn w:val="a"/>
    <w:link w:val="Char"/>
    <w:rsid w:val="004C2F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C2F65"/>
    <w:rPr>
      <w:rFonts w:ascii="Times New Roman" w:eastAsia="宋体" w:hAnsi="Times New Roman" w:cs="Times New Roman"/>
      <w:kern w:val="2"/>
      <w:sz w:val="18"/>
      <w:szCs w:val="18"/>
    </w:rPr>
  </w:style>
  <w:style w:type="paragraph" w:styleId="a6">
    <w:name w:val="footer"/>
    <w:basedOn w:val="a"/>
    <w:link w:val="Char0"/>
    <w:rsid w:val="004C2F65"/>
    <w:pPr>
      <w:tabs>
        <w:tab w:val="center" w:pos="4153"/>
        <w:tab w:val="right" w:pos="8306"/>
      </w:tabs>
      <w:snapToGrid w:val="0"/>
      <w:jc w:val="left"/>
    </w:pPr>
    <w:rPr>
      <w:sz w:val="18"/>
      <w:szCs w:val="18"/>
    </w:rPr>
  </w:style>
  <w:style w:type="character" w:customStyle="1" w:styleId="Char0">
    <w:name w:val="页脚 Char"/>
    <w:basedOn w:val="a0"/>
    <w:link w:val="a6"/>
    <w:rsid w:val="004C2F65"/>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花蕾蕾</dc:creator>
  <cp:lastModifiedBy>User</cp:lastModifiedBy>
  <cp:revision>2</cp:revision>
  <dcterms:created xsi:type="dcterms:W3CDTF">2024-04-12T06:29:00Z</dcterms:created>
  <dcterms:modified xsi:type="dcterms:W3CDTF">2024-04-15T09:38:00Z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7F2BA85279EF4A1EA26FC99409C722D1_13</vt:lpwstr>
  </property>
</Properties>
</file>