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Cs/>
          <w:color w:val="000000"/>
          <w:szCs w:val="32"/>
        </w:rPr>
      </w:pPr>
      <w:r>
        <w:rPr>
          <w:rFonts w:hint="eastAsia" w:ascii="黑体" w:hAnsi="黑体" w:eastAsia="黑体" w:cs="黑体"/>
          <w:bCs/>
          <w:color w:val="000000"/>
          <w:szCs w:val="32"/>
        </w:rPr>
        <w:t>附件</w:t>
      </w:r>
      <w:r>
        <w:rPr>
          <w:rFonts w:ascii="黑体" w:hAnsi="黑体" w:eastAsia="黑体" w:cs="黑体"/>
          <w:bCs/>
          <w:color w:val="000000"/>
          <w:szCs w:val="32"/>
        </w:rPr>
        <w:t>3</w:t>
      </w:r>
    </w:p>
    <w:p>
      <w:pPr>
        <w:spacing w:after="156" w:afterLines="50" w:line="600" w:lineRule="exact"/>
        <w:jc w:val="center"/>
        <w:rPr>
          <w:rFonts w:ascii="黑体" w:hAnsi="黑体" w:eastAsia="黑体" w:cs="黑体"/>
          <w:color w:val="000000"/>
          <w:sz w:val="44"/>
          <w:szCs w:val="44"/>
        </w:rPr>
      </w:pPr>
      <w:r>
        <w:rPr>
          <w:rFonts w:hint="eastAsia" w:ascii="黑体" w:hAnsi="黑体" w:eastAsia="黑体" w:cs="黑体"/>
          <w:color w:val="000000"/>
          <w:sz w:val="44"/>
          <w:szCs w:val="44"/>
        </w:rPr>
        <w:t>国际传播参评作品推荐表</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1269"/>
        <w:gridCol w:w="850"/>
        <w:gridCol w:w="76"/>
        <w:gridCol w:w="844"/>
        <w:gridCol w:w="1490"/>
        <w:gridCol w:w="883"/>
        <w:gridCol w:w="875"/>
        <w:gridCol w:w="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作品标题</w:t>
            </w:r>
          </w:p>
        </w:tc>
        <w:tc>
          <w:tcPr>
            <w:tcW w:w="3039" w:type="dxa"/>
            <w:gridSpan w:val="4"/>
            <w:vAlign w:val="center"/>
          </w:tcPr>
          <w:p>
            <w:pPr>
              <w:spacing w:line="38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“Foreign Heads of States on the Great Wall”Micro Video Series(Part-II)</w:t>
            </w:r>
          </w:p>
          <w:p>
            <w:pPr>
              <w:spacing w:line="380" w:lineRule="exact"/>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（《外国领导人登长城》系列微视频(二期)）</w:t>
            </w:r>
          </w:p>
        </w:tc>
        <w:tc>
          <w:tcPr>
            <w:tcW w:w="1490" w:type="dxa"/>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 xml:space="preserve">体 </w:t>
            </w:r>
            <w:r>
              <w:rPr>
                <w:rFonts w:ascii="华文中宋" w:hAnsi="华文中宋" w:eastAsia="华文中宋"/>
                <w:sz w:val="28"/>
              </w:rPr>
              <w:t xml:space="preserve"> </w:t>
            </w:r>
            <w:r>
              <w:rPr>
                <w:rFonts w:hint="eastAsia" w:ascii="华文中宋" w:hAnsi="华文中宋" w:eastAsia="华文中宋"/>
                <w:sz w:val="28"/>
              </w:rPr>
              <w:t>裁</w:t>
            </w:r>
          </w:p>
        </w:tc>
        <w:tc>
          <w:tcPr>
            <w:tcW w:w="2551" w:type="dxa"/>
            <w:gridSpan w:val="3"/>
            <w:vAlign w:val="center"/>
          </w:tcPr>
          <w:p>
            <w:pPr>
              <w:spacing w:line="260" w:lineRule="exact"/>
              <w:rPr>
                <w:rFonts w:ascii="仿宋" w:hAnsi="仿宋" w:eastAsia="仿宋" w:cs="仿宋"/>
                <w:sz w:val="24"/>
                <w:szCs w:val="18"/>
              </w:rPr>
            </w:pPr>
            <w:r>
              <w:rPr>
                <w:rFonts w:hint="eastAsia" w:ascii="仿宋" w:hAnsi="仿宋" w:eastAsia="仿宋"/>
                <w:color w:val="000000" w:themeColor="text1"/>
                <w:sz w:val="24"/>
                <w:szCs w:val="24"/>
                <w14:textFill>
                  <w14:solidFill>
                    <w14:schemeClr w14:val="tx1"/>
                  </w14:solidFill>
                </w14:textFill>
              </w:rPr>
              <w:t>系列报道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8" w:hRule="atLeast"/>
        </w:trPr>
        <w:tc>
          <w:tcPr>
            <w:tcW w:w="1533" w:type="dxa"/>
            <w:vAlign w:val="center"/>
          </w:tcPr>
          <w:p>
            <w:pPr>
              <w:spacing w:line="320" w:lineRule="exact"/>
              <w:jc w:val="center"/>
              <w:rPr>
                <w:rFonts w:ascii="华文中宋" w:hAnsi="华文中宋" w:eastAsia="华文中宋"/>
                <w:spacing w:val="-12"/>
                <w:sz w:val="28"/>
              </w:rPr>
            </w:pPr>
            <w:r>
              <w:rPr>
                <w:rFonts w:hint="eastAsia" w:ascii="华文中宋" w:hAnsi="华文中宋" w:eastAsia="华文中宋"/>
                <w:spacing w:val="-12"/>
                <w:sz w:val="28"/>
              </w:rPr>
              <w:t>作  者</w:t>
            </w:r>
          </w:p>
          <w:p>
            <w:pPr>
              <w:spacing w:line="320" w:lineRule="exact"/>
              <w:jc w:val="center"/>
              <w:rPr>
                <w:rFonts w:ascii="华文中宋" w:hAnsi="华文中宋" w:eastAsia="华文中宋"/>
                <w:spacing w:val="-12"/>
                <w:sz w:val="24"/>
              </w:rPr>
            </w:pPr>
            <w:r>
              <w:rPr>
                <w:rFonts w:hint="eastAsia" w:ascii="华文中宋" w:hAnsi="华文中宋" w:eastAsia="华文中宋"/>
                <w:spacing w:val="-12"/>
                <w:sz w:val="22"/>
              </w:rPr>
              <w:t>（主创人员）</w:t>
            </w:r>
          </w:p>
        </w:tc>
        <w:tc>
          <w:tcPr>
            <w:tcW w:w="3039" w:type="dxa"/>
            <w:gridSpan w:val="4"/>
            <w:vAlign w:val="center"/>
          </w:tcPr>
          <w:p>
            <w:pPr>
              <w:spacing w:line="300" w:lineRule="exact"/>
              <w:rPr>
                <w:rFonts w:ascii="仿宋" w:hAnsi="仿宋" w:eastAsia="仿宋"/>
                <w:color w:val="000000" w:themeColor="text1"/>
                <w:sz w:val="24"/>
                <w:szCs w:val="24"/>
                <w14:textFill>
                  <w14:solidFill>
                    <w14:schemeClr w14:val="tx1"/>
                  </w14:solidFill>
                </w14:textFill>
              </w:rPr>
            </w:pPr>
          </w:p>
          <w:p>
            <w:pPr>
              <w:spacing w:line="30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集体</w:t>
            </w:r>
          </w:p>
          <w:p>
            <w:pPr>
              <w:spacing w:line="30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（徐和建、张轶群、武玥彤、宋乐永、战钊、宋雅娟）</w:t>
            </w:r>
          </w:p>
          <w:p>
            <w:pPr>
              <w:spacing w:line="240" w:lineRule="exact"/>
              <w:rPr>
                <w:rFonts w:ascii="仿宋" w:hAnsi="仿宋" w:eastAsia="仿宋" w:cs="仿宋"/>
                <w:sz w:val="22"/>
                <w:szCs w:val="18"/>
              </w:rPr>
            </w:pPr>
          </w:p>
        </w:tc>
        <w:tc>
          <w:tcPr>
            <w:tcW w:w="1490" w:type="dxa"/>
            <w:vAlign w:val="center"/>
          </w:tcPr>
          <w:p>
            <w:pPr>
              <w:spacing w:line="240" w:lineRule="exact"/>
              <w:jc w:val="center"/>
              <w:rPr>
                <w:rFonts w:ascii="仿宋" w:hAnsi="仿宋" w:eastAsia="仿宋"/>
                <w:w w:val="95"/>
                <w:szCs w:val="21"/>
              </w:rPr>
            </w:pPr>
            <w:r>
              <w:rPr>
                <w:rFonts w:hint="eastAsia" w:ascii="华文中宋" w:hAnsi="华文中宋" w:eastAsia="华文中宋"/>
                <w:sz w:val="28"/>
              </w:rPr>
              <w:t>编  辑</w:t>
            </w:r>
          </w:p>
        </w:tc>
        <w:tc>
          <w:tcPr>
            <w:tcW w:w="2551" w:type="dxa"/>
            <w:gridSpan w:val="3"/>
            <w:vAlign w:val="center"/>
          </w:tcPr>
          <w:p>
            <w:pPr>
              <w:spacing w:line="30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集体</w:t>
            </w:r>
          </w:p>
          <w:p>
            <w:pPr>
              <w:spacing w:line="30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（杨谷、林洁、叶田田、焦子原、蔡琳、刘家铭、肖春芳、张隽晔、林佳欣、翟烽）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9" w:hRule="atLeast"/>
        </w:trPr>
        <w:tc>
          <w:tcPr>
            <w:tcW w:w="1533" w:type="dxa"/>
            <w:vAlign w:val="center"/>
          </w:tcPr>
          <w:p>
            <w:pPr>
              <w:spacing w:line="320" w:lineRule="exact"/>
              <w:jc w:val="center"/>
              <w:rPr>
                <w:rFonts w:ascii="华文中宋" w:hAnsi="华文中宋" w:eastAsia="华文中宋"/>
                <w:spacing w:val="-12"/>
                <w:sz w:val="28"/>
              </w:rPr>
            </w:pPr>
            <w:r>
              <w:rPr>
                <w:rFonts w:hint="eastAsia" w:ascii="华文中宋" w:hAnsi="华文中宋" w:eastAsia="华文中宋"/>
                <w:sz w:val="28"/>
              </w:rPr>
              <w:t>原创单位</w:t>
            </w:r>
          </w:p>
        </w:tc>
        <w:tc>
          <w:tcPr>
            <w:tcW w:w="3039" w:type="dxa"/>
            <w:gridSpan w:val="4"/>
            <w:vAlign w:val="center"/>
          </w:tcPr>
          <w:p>
            <w:pPr>
              <w:spacing w:line="320" w:lineRule="exact"/>
              <w:rPr>
                <w:rFonts w:ascii="仿宋" w:hAnsi="仿宋" w:eastAsia="仿宋" w:cs="仿宋"/>
                <w:sz w:val="24"/>
                <w:szCs w:val="18"/>
              </w:rPr>
            </w:pPr>
            <w:r>
              <w:rPr>
                <w:rFonts w:hint="eastAsia" w:ascii="仿宋" w:hAnsi="仿宋" w:eastAsia="仿宋"/>
                <w:color w:val="000000" w:themeColor="text1"/>
                <w:sz w:val="24"/>
                <w:szCs w:val="24"/>
                <w14:textFill>
                  <w14:solidFill>
                    <w14:schemeClr w14:val="tx1"/>
                  </w14:solidFill>
                </w14:textFill>
              </w:rPr>
              <w:t>光明网</w:t>
            </w:r>
          </w:p>
        </w:tc>
        <w:tc>
          <w:tcPr>
            <w:tcW w:w="1490" w:type="dxa"/>
            <w:vAlign w:val="center"/>
          </w:tcPr>
          <w:p>
            <w:pPr>
              <w:spacing w:line="260" w:lineRule="exact"/>
              <w:rPr>
                <w:rFonts w:ascii="华文中宋" w:hAnsi="华文中宋" w:eastAsia="华文中宋"/>
                <w:sz w:val="18"/>
              </w:rPr>
            </w:pPr>
            <w:r>
              <w:rPr>
                <w:rFonts w:hint="eastAsia" w:ascii="华文中宋" w:hAnsi="华文中宋" w:eastAsia="华文中宋"/>
                <w:sz w:val="18"/>
              </w:rPr>
              <w:t>发布端/账号/媒体名称</w:t>
            </w:r>
          </w:p>
        </w:tc>
        <w:tc>
          <w:tcPr>
            <w:tcW w:w="2551" w:type="dxa"/>
            <w:gridSpan w:val="3"/>
            <w:vAlign w:val="center"/>
          </w:tcPr>
          <w:p>
            <w:pPr>
              <w:spacing w:line="240" w:lineRule="exact"/>
              <w:rPr>
                <w:rFonts w:ascii="仿宋" w:hAnsi="仿宋" w:eastAsia="仿宋" w:cs="仿宋"/>
                <w:sz w:val="24"/>
                <w:szCs w:val="18"/>
              </w:rPr>
            </w:pPr>
            <w:r>
              <w:rPr>
                <w:rFonts w:hint="eastAsia" w:ascii="仿宋" w:hAnsi="仿宋" w:eastAsia="仿宋"/>
                <w:color w:val="000000" w:themeColor="text1"/>
                <w:sz w:val="24"/>
                <w:szCs w:val="24"/>
                <w14:textFill>
                  <w14:solidFill>
                    <w14:schemeClr w14:val="tx1"/>
                  </w14:solidFill>
                </w14:textFill>
              </w:rPr>
              <w:t>光明网、北京发布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jc w:val="center"/>
              <w:rPr>
                <w:rFonts w:ascii="华文中宋" w:hAnsi="华文中宋" w:eastAsia="华文中宋"/>
                <w:spacing w:val="-12"/>
                <w:sz w:val="28"/>
              </w:rPr>
            </w:pPr>
            <w:r>
              <w:rPr>
                <w:rFonts w:hint="eastAsia" w:ascii="华文中宋" w:hAnsi="华文中宋" w:eastAsia="华文中宋"/>
                <w:sz w:val="24"/>
              </w:rPr>
              <w:t>字数/时长</w:t>
            </w:r>
          </w:p>
        </w:tc>
        <w:tc>
          <w:tcPr>
            <w:tcW w:w="4529" w:type="dxa"/>
            <w:gridSpan w:val="5"/>
            <w:vAlign w:val="center"/>
          </w:tcPr>
          <w:p>
            <w:pPr>
              <w:pStyle w:val="8"/>
              <w:spacing w:line="200" w:lineRule="auto"/>
              <w:rPr>
                <w:szCs w:val="18"/>
                <w:lang w:eastAsia="zh-CN"/>
              </w:rPr>
            </w:pPr>
          </w:p>
          <w:p>
            <w:pPr>
              <w:pStyle w:val="8"/>
              <w:spacing w:line="200" w:lineRule="auto"/>
              <w:rPr>
                <w:rFonts w:cs="Times New Roman"/>
                <w:color w:val="000000" w:themeColor="text1"/>
                <w:sz w:val="24"/>
                <w:szCs w:val="24"/>
                <w:lang w:eastAsia="zh-CN"/>
                <w14:textFill>
                  <w14:solidFill>
                    <w14:schemeClr w14:val="tx1"/>
                  </w14:solidFill>
                </w14:textFill>
              </w:rPr>
            </w:pPr>
            <w:r>
              <w:rPr>
                <w:rFonts w:hint="eastAsia" w:cs="Times New Roman"/>
                <w:color w:val="000000" w:themeColor="text1"/>
                <w:sz w:val="24"/>
                <w:szCs w:val="24"/>
                <w:lang w:eastAsia="zh-CN"/>
                <w14:textFill>
                  <w14:solidFill>
                    <w14:schemeClr w14:val="tx1"/>
                  </w14:solidFill>
                </w14:textFill>
              </w:rPr>
              <w:t>0:08:10（代表作总计时长）</w:t>
            </w:r>
          </w:p>
          <w:p>
            <w:pPr>
              <w:spacing w:line="240" w:lineRule="exact"/>
              <w:jc w:val="left"/>
              <w:rPr>
                <w:rFonts w:ascii="仿宋" w:hAnsi="仿宋" w:eastAsia="仿宋" w:cs="仿宋"/>
                <w:sz w:val="22"/>
                <w:szCs w:val="18"/>
              </w:rPr>
            </w:pPr>
          </w:p>
        </w:tc>
        <w:tc>
          <w:tcPr>
            <w:tcW w:w="883" w:type="dxa"/>
            <w:vAlign w:val="center"/>
          </w:tcPr>
          <w:p>
            <w:pPr>
              <w:spacing w:line="240" w:lineRule="exact"/>
              <w:jc w:val="center"/>
              <w:rPr>
                <w:rFonts w:ascii="仿宋" w:hAnsi="仿宋" w:eastAsia="仿宋" w:cs="仿宋"/>
                <w:sz w:val="24"/>
                <w:szCs w:val="18"/>
              </w:rPr>
            </w:pPr>
            <w:r>
              <w:rPr>
                <w:rFonts w:hint="eastAsia" w:ascii="华文中宋" w:hAnsi="华文中宋" w:eastAsia="华文中宋"/>
                <w:sz w:val="28"/>
              </w:rPr>
              <w:t>语种</w:t>
            </w:r>
          </w:p>
        </w:tc>
        <w:tc>
          <w:tcPr>
            <w:tcW w:w="1668" w:type="dxa"/>
            <w:gridSpan w:val="2"/>
            <w:vAlign w:val="center"/>
          </w:tcPr>
          <w:p>
            <w:pPr>
              <w:spacing w:line="240" w:lineRule="exact"/>
              <w:rPr>
                <w:rFonts w:ascii="仿宋" w:hAnsi="仿宋" w:eastAsia="仿宋" w:cs="仿宋"/>
                <w:sz w:val="24"/>
                <w:szCs w:val="18"/>
              </w:rPr>
            </w:pPr>
            <w:r>
              <w:rPr>
                <w:rFonts w:hint="eastAsia" w:ascii="仿宋" w:hAnsi="仿宋" w:eastAsia="仿宋"/>
                <w:color w:val="000000" w:themeColor="text1"/>
                <w:sz w:val="24"/>
                <w:szCs w:val="24"/>
                <w14:textFill>
                  <w14:solidFill>
                    <w14:schemeClr w14:val="tx1"/>
                  </w14:solidFill>
                </w14:textFill>
              </w:rPr>
              <w:t>英、中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trPr>
        <w:tc>
          <w:tcPr>
            <w:tcW w:w="1533" w:type="dxa"/>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刊播版面</w:t>
            </w:r>
            <w:r>
              <w:rPr>
                <w:rFonts w:hint="eastAsia" w:ascii="华文中宋" w:hAnsi="华文中宋" w:eastAsia="华文中宋"/>
                <w:spacing w:val="-12"/>
                <w:sz w:val="28"/>
              </w:rPr>
              <w:t>(</w:t>
            </w:r>
            <w:r>
              <w:rPr>
                <w:rFonts w:hint="eastAsia" w:ascii="华文中宋" w:hAnsi="华文中宋" w:eastAsia="华文中宋"/>
                <w:spacing w:val="-12"/>
                <w:sz w:val="24"/>
              </w:rPr>
              <w:t>名称和版次)</w:t>
            </w:r>
          </w:p>
        </w:tc>
        <w:tc>
          <w:tcPr>
            <w:tcW w:w="2195" w:type="dxa"/>
            <w:gridSpan w:val="3"/>
            <w:vAlign w:val="center"/>
          </w:tcPr>
          <w:p>
            <w:pPr>
              <w:spacing w:line="240" w:lineRule="exact"/>
              <w:rPr>
                <w:rFonts w:ascii="仿宋" w:hAnsi="仿宋" w:eastAsia="仿宋" w:cs="仿宋"/>
                <w:sz w:val="24"/>
                <w:szCs w:val="18"/>
              </w:rPr>
            </w:pPr>
            <w:r>
              <w:rPr>
                <w:rFonts w:hint="eastAsia" w:ascii="仿宋" w:hAnsi="仿宋" w:eastAsia="仿宋"/>
                <w:color w:val="000000" w:themeColor="text1"/>
                <w:sz w:val="24"/>
                <w:szCs w:val="24"/>
                <w14:textFill>
                  <w14:solidFill>
                    <w14:schemeClr w14:val="tx1"/>
                  </w14:solidFill>
                </w14:textFill>
              </w:rPr>
              <w:t>光明网专题频道、光明网英文频道</w:t>
            </w:r>
          </w:p>
        </w:tc>
        <w:tc>
          <w:tcPr>
            <w:tcW w:w="844" w:type="dxa"/>
            <w:vAlign w:val="center"/>
          </w:tcPr>
          <w:p>
            <w:pPr>
              <w:spacing w:line="240" w:lineRule="exact"/>
              <w:jc w:val="left"/>
              <w:rPr>
                <w:rFonts w:ascii="仿宋" w:hAnsi="仿宋" w:eastAsia="仿宋" w:cs="仿宋"/>
                <w:sz w:val="22"/>
                <w:szCs w:val="18"/>
              </w:rPr>
            </w:pPr>
            <w:r>
              <w:rPr>
                <w:rFonts w:hint="eastAsia" w:ascii="华文中宋" w:hAnsi="华文中宋" w:eastAsia="华文中宋"/>
                <w:sz w:val="28"/>
              </w:rPr>
              <w:t>刊播日期</w:t>
            </w:r>
          </w:p>
        </w:tc>
        <w:tc>
          <w:tcPr>
            <w:tcW w:w="2373" w:type="dxa"/>
            <w:gridSpan w:val="2"/>
            <w:vAlign w:val="center"/>
          </w:tcPr>
          <w:p>
            <w:pPr>
              <w:spacing w:line="240" w:lineRule="exact"/>
              <w:rPr>
                <w:rFonts w:ascii="仿宋" w:hAnsi="仿宋" w:eastAsia="仿宋" w:cs="仿宋"/>
                <w:sz w:val="22"/>
                <w:szCs w:val="18"/>
              </w:rPr>
            </w:pPr>
            <w:r>
              <w:rPr>
                <w:rFonts w:hint="eastAsia" w:ascii="仿宋" w:hAnsi="仿宋" w:eastAsia="仿宋"/>
                <w:color w:val="000000" w:themeColor="text1"/>
                <w:sz w:val="24"/>
                <w:szCs w:val="24"/>
                <w14:textFill>
                  <w14:solidFill>
                    <w14:schemeClr w14:val="tx1"/>
                  </w14:solidFill>
                </w14:textFill>
              </w:rPr>
              <w:t>2023年12月13日-2023年12月31日</w:t>
            </w:r>
          </w:p>
        </w:tc>
        <w:tc>
          <w:tcPr>
            <w:tcW w:w="875" w:type="dxa"/>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刊播</w:t>
            </w:r>
          </w:p>
          <w:p>
            <w:pPr>
              <w:spacing w:line="240" w:lineRule="exact"/>
              <w:jc w:val="center"/>
              <w:rPr>
                <w:rFonts w:ascii="仿宋" w:hAnsi="仿宋" w:eastAsia="仿宋" w:cs="仿宋"/>
                <w:sz w:val="22"/>
                <w:szCs w:val="18"/>
              </w:rPr>
            </w:pPr>
            <w:r>
              <w:rPr>
                <w:rFonts w:hint="eastAsia" w:ascii="华文中宋" w:hAnsi="华文中宋" w:eastAsia="华文中宋"/>
                <w:sz w:val="28"/>
              </w:rPr>
              <w:t>周期</w:t>
            </w:r>
          </w:p>
        </w:tc>
        <w:tc>
          <w:tcPr>
            <w:tcW w:w="793" w:type="dxa"/>
            <w:vAlign w:val="center"/>
          </w:tcPr>
          <w:p>
            <w:pPr>
              <w:spacing w:line="240" w:lineRule="exact"/>
              <w:rPr>
                <w:rFonts w:ascii="仿宋" w:hAnsi="仿宋" w:eastAsia="仿宋" w:cs="仿宋"/>
                <w:sz w:val="2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rPr>
                <w:rFonts w:ascii="华文中宋" w:hAnsi="华文中宋" w:eastAsia="华文中宋"/>
                <w:sz w:val="28"/>
              </w:rPr>
            </w:pPr>
          </w:p>
          <w:p>
            <w:pPr>
              <w:spacing w:line="320" w:lineRule="exact"/>
              <w:rPr>
                <w:rFonts w:ascii="华文中宋" w:hAnsi="华文中宋" w:eastAsia="华文中宋"/>
                <w:sz w:val="28"/>
              </w:rPr>
            </w:pPr>
          </w:p>
          <w:p>
            <w:pPr>
              <w:spacing w:line="320" w:lineRule="exact"/>
              <w:rPr>
                <w:rFonts w:ascii="华文中宋" w:hAnsi="华文中宋" w:eastAsia="华文中宋"/>
                <w:sz w:val="28"/>
              </w:rPr>
            </w:pPr>
          </w:p>
          <w:p>
            <w:pPr>
              <w:spacing w:line="320" w:lineRule="exact"/>
              <w:rPr>
                <w:rFonts w:ascii="华文中宋" w:hAnsi="华文中宋" w:eastAsia="华文中宋"/>
                <w:sz w:val="28"/>
              </w:rPr>
            </w:pPr>
          </w:p>
          <w:p>
            <w:pPr>
              <w:spacing w:line="320" w:lineRule="exact"/>
              <w:rPr>
                <w:rFonts w:ascii="华文中宋" w:hAnsi="华文中宋" w:eastAsia="华文中宋"/>
                <w:sz w:val="28"/>
              </w:rPr>
            </w:pPr>
          </w:p>
          <w:p>
            <w:pPr>
              <w:spacing w:line="320" w:lineRule="exact"/>
              <w:rPr>
                <w:rFonts w:ascii="华文中宋" w:hAnsi="华文中宋" w:eastAsia="华文中宋"/>
                <w:sz w:val="28"/>
              </w:rPr>
            </w:pPr>
          </w:p>
          <w:p>
            <w:pPr>
              <w:spacing w:line="320" w:lineRule="exact"/>
              <w:rPr>
                <w:rFonts w:ascii="仿宋_GB2312" w:hAnsi="仿宋"/>
                <w:szCs w:val="21"/>
              </w:rPr>
            </w:pPr>
            <w:r>
              <w:rPr>
                <w:rFonts w:hint="eastAsia" w:ascii="华文中宋" w:hAnsi="华文中宋" w:eastAsia="华文中宋"/>
                <w:sz w:val="28"/>
              </w:rPr>
              <w:t>新媒体作品填报网址</w:t>
            </w:r>
          </w:p>
        </w:tc>
        <w:tc>
          <w:tcPr>
            <w:tcW w:w="7080" w:type="dxa"/>
            <w:gridSpan w:val="8"/>
            <w:vAlign w:val="center"/>
          </w:tcPr>
          <w:p>
            <w:pPr>
              <w:spacing w:line="260" w:lineRule="exact"/>
              <w:rPr>
                <w:rFonts w:ascii="仿宋" w:hAnsi="仿宋" w:eastAsia="仿宋" w:cs="仿宋"/>
                <w:sz w:val="24"/>
                <w:szCs w:val="18"/>
              </w:rPr>
            </w:pPr>
          </w:p>
          <w:p>
            <w:pPr>
              <w:spacing w:line="420" w:lineRule="exact"/>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首屏网址：</w:t>
            </w:r>
          </w:p>
          <w:p>
            <w:pPr>
              <w:spacing w:line="42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“Foreign Heads of States on the Great Wall”Micro Video Series(Part-II)（《外国领导人登长城》系列微视频(二期)）</w:t>
            </w:r>
          </w:p>
          <w:p>
            <w:pPr>
              <w:spacing w:line="420" w:lineRule="exact"/>
              <w:rPr>
                <w:rFonts w:ascii="仿宋" w:hAnsi="仿宋" w:eastAsia="仿宋"/>
                <w:color w:val="000000" w:themeColor="text1"/>
                <w:sz w:val="24"/>
                <w:szCs w:val="24"/>
                <w14:textFill>
                  <w14:solidFill>
                    <w14:schemeClr w14:val="tx1"/>
                  </w14:solidFill>
                </w14:textFill>
              </w:rPr>
            </w:pPr>
            <w:r>
              <w:fldChar w:fldCharType="begin"/>
            </w:r>
            <w:r>
              <w:instrText xml:space="preserve"> HYPERLINK "https://topics.gmw.cn/node_154807.htm" </w:instrText>
            </w:r>
            <w:r>
              <w:fldChar w:fldCharType="separate"/>
            </w:r>
            <w:r>
              <w:rPr>
                <w:rFonts w:hint="eastAsia" w:ascii="仿宋" w:hAnsi="仿宋" w:eastAsia="仿宋"/>
                <w:color w:val="000000" w:themeColor="text1"/>
                <w:sz w:val="24"/>
                <w:szCs w:val="24"/>
                <w14:textFill>
                  <w14:solidFill>
                    <w14:schemeClr w14:val="tx1"/>
                  </w14:solidFill>
                </w14:textFill>
              </w:rPr>
              <w:t>https://topics.gmw.cn/node_154807.htm</w:t>
            </w:r>
            <w:r>
              <w:rPr>
                <w:rFonts w:hint="eastAsia" w:ascii="仿宋" w:hAnsi="仿宋" w:eastAsia="仿宋"/>
                <w:color w:val="000000" w:themeColor="text1"/>
                <w:sz w:val="24"/>
                <w:szCs w:val="24"/>
                <w14:textFill>
                  <w14:solidFill>
                    <w14:schemeClr w14:val="tx1"/>
                  </w14:solidFill>
                </w14:textFill>
              </w:rPr>
              <w:fldChar w:fldCharType="end"/>
            </w:r>
          </w:p>
          <w:p>
            <w:pPr>
              <w:spacing w:line="420" w:lineRule="exact"/>
              <w:rPr>
                <w:rFonts w:ascii="仿宋" w:hAnsi="仿宋" w:eastAsia="仿宋"/>
                <w:color w:val="000000" w:themeColor="text1"/>
                <w:sz w:val="24"/>
                <w:szCs w:val="24"/>
                <w14:textFill>
                  <w14:solidFill>
                    <w14:schemeClr w14:val="tx1"/>
                  </w14:solidFill>
                </w14:textFill>
              </w:rPr>
            </w:pPr>
          </w:p>
          <w:p>
            <w:pPr>
              <w:spacing w:line="420" w:lineRule="exact"/>
              <w:rPr>
                <w:rFonts w:ascii="仿宋" w:hAnsi="仿宋" w:eastAsia="仿宋"/>
                <w:b/>
                <w:bCs/>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代表作网址：</w:t>
            </w:r>
          </w:p>
          <w:p>
            <w:pPr>
              <w:spacing w:line="42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代表作1：</w:t>
            </w:r>
            <w:r>
              <w:rPr>
                <w:rFonts w:hint="eastAsia" w:ascii="仿宋" w:hAnsi="仿宋" w:eastAsia="仿宋"/>
                <w:color w:val="000000" w:themeColor="text1"/>
                <w:sz w:val="24"/>
                <w:szCs w:val="24"/>
                <w14:textFill>
                  <w14:solidFill>
                    <w14:schemeClr w14:val="tx1"/>
                  </w14:solidFill>
                </w14:textFill>
              </w:rPr>
              <w:t>“Foreign Heads of States on the Great Wall”Micro Video Series(Part-II) Collection Film（《外国领导人登长城》系列微视频(二期)集锦片）</w:t>
            </w:r>
          </w:p>
          <w:p>
            <w:pPr>
              <w:spacing w:line="420" w:lineRule="exact"/>
              <w:rPr>
                <w:rFonts w:ascii="仿宋" w:hAnsi="仿宋" w:eastAsia="仿宋"/>
                <w:color w:val="000000" w:themeColor="text1"/>
                <w:sz w:val="24"/>
                <w:szCs w:val="24"/>
                <w14:textFill>
                  <w14:solidFill>
                    <w14:schemeClr w14:val="tx1"/>
                  </w14:solidFill>
                </w14:textFill>
              </w:rPr>
            </w:pPr>
            <w:r>
              <w:fldChar w:fldCharType="begin"/>
            </w:r>
            <w:r>
              <w:instrText xml:space="preserve"> HYPERLINK "https://topics.gmw.cn/2023-12/13/content_37023061.htm" </w:instrText>
            </w:r>
            <w:r>
              <w:fldChar w:fldCharType="separate"/>
            </w:r>
            <w:r>
              <w:rPr>
                <w:rFonts w:hint="eastAsia" w:ascii="仿宋" w:hAnsi="仿宋" w:eastAsia="仿宋"/>
                <w:color w:val="000000" w:themeColor="text1"/>
                <w:sz w:val="24"/>
                <w:szCs w:val="24"/>
                <w14:textFill>
                  <w14:solidFill>
                    <w14:schemeClr w14:val="tx1"/>
                  </w14:solidFill>
                </w14:textFill>
              </w:rPr>
              <w:t>https://topics.gmw.cn/2023-12/13/content_37023061.htm</w:t>
            </w:r>
            <w:r>
              <w:rPr>
                <w:rFonts w:hint="eastAsia" w:ascii="仿宋" w:hAnsi="仿宋" w:eastAsia="仿宋"/>
                <w:color w:val="000000" w:themeColor="text1"/>
                <w:sz w:val="24"/>
                <w:szCs w:val="24"/>
                <w14:textFill>
                  <w14:solidFill>
                    <w14:schemeClr w14:val="tx1"/>
                  </w14:solidFill>
                </w14:textFill>
              </w:rPr>
              <w:fldChar w:fldCharType="end"/>
            </w:r>
          </w:p>
          <w:p>
            <w:pPr>
              <w:spacing w:line="42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代表作2：</w:t>
            </w:r>
            <w:r>
              <w:rPr>
                <w:rFonts w:hint="eastAsia" w:ascii="仿宋" w:hAnsi="仿宋" w:eastAsia="仿宋"/>
                <w:color w:val="000000" w:themeColor="text1"/>
                <w:sz w:val="24"/>
                <w:szCs w:val="24"/>
                <w14:textFill>
                  <w14:solidFill>
                    <w14:schemeClr w14:val="tx1"/>
                  </w14:solidFill>
                </w14:textFill>
              </w:rPr>
              <w:t>German Chancellor Helmut Schmidt: Neighbor China（德国总理施密特：与中国为邻）</w:t>
            </w:r>
          </w:p>
          <w:p>
            <w:pPr>
              <w:spacing w:line="420" w:lineRule="exact"/>
              <w:rPr>
                <w:rFonts w:ascii="仿宋" w:hAnsi="仿宋" w:eastAsia="仿宋"/>
                <w:color w:val="000000" w:themeColor="text1"/>
                <w:sz w:val="24"/>
                <w:szCs w:val="24"/>
                <w14:textFill>
                  <w14:solidFill>
                    <w14:schemeClr w14:val="tx1"/>
                  </w14:solidFill>
                </w14:textFill>
              </w:rPr>
            </w:pPr>
            <w:r>
              <w:fldChar w:fldCharType="begin"/>
            </w:r>
            <w:r>
              <w:instrText xml:space="preserve"> HYPERLINK "https://en.gmw.cn/2023-12/16/content_37031341.htm" </w:instrText>
            </w:r>
            <w:r>
              <w:fldChar w:fldCharType="separate"/>
            </w:r>
            <w:r>
              <w:rPr>
                <w:rFonts w:hint="eastAsia" w:ascii="仿宋" w:hAnsi="仿宋" w:eastAsia="仿宋"/>
                <w:color w:val="000000" w:themeColor="text1"/>
                <w:sz w:val="24"/>
                <w:szCs w:val="24"/>
                <w14:textFill>
                  <w14:solidFill>
                    <w14:schemeClr w14:val="tx1"/>
                  </w14:solidFill>
                </w14:textFill>
              </w:rPr>
              <w:t>https://en.gmw.cn/2023-12/16/content_37031341.htm</w:t>
            </w:r>
            <w:r>
              <w:rPr>
                <w:rFonts w:hint="eastAsia" w:ascii="仿宋" w:hAnsi="仿宋" w:eastAsia="仿宋"/>
                <w:color w:val="000000" w:themeColor="text1"/>
                <w:sz w:val="24"/>
                <w:szCs w:val="24"/>
                <w14:textFill>
                  <w14:solidFill>
                    <w14:schemeClr w14:val="tx1"/>
                  </w14:solidFill>
                </w14:textFill>
              </w:rPr>
              <w:fldChar w:fldCharType="end"/>
            </w:r>
          </w:p>
          <w:p>
            <w:pPr>
              <w:spacing w:line="420" w:lineRule="exact"/>
              <w:rPr>
                <w:rFonts w:ascii="仿宋" w:hAnsi="仿宋" w:eastAsia="仿宋"/>
                <w:color w:val="000000" w:themeColor="text1"/>
                <w:sz w:val="24"/>
                <w:szCs w:val="24"/>
                <w14:textFill>
                  <w14:solidFill>
                    <w14:schemeClr w14:val="tx1"/>
                  </w14:solidFill>
                </w14:textFill>
              </w:rPr>
            </w:pPr>
            <w:r>
              <w:rPr>
                <w:rFonts w:hint="eastAsia" w:ascii="仿宋" w:hAnsi="仿宋" w:eastAsia="仿宋"/>
                <w:b/>
                <w:bCs/>
                <w:color w:val="000000" w:themeColor="text1"/>
                <w:sz w:val="24"/>
                <w:szCs w:val="24"/>
                <w14:textFill>
                  <w14:solidFill>
                    <w14:schemeClr w14:val="tx1"/>
                  </w14:solidFill>
                </w14:textFill>
              </w:rPr>
              <w:t>代表作3：</w:t>
            </w:r>
            <w:r>
              <w:rPr>
                <w:rFonts w:hint="eastAsia" w:ascii="仿宋" w:hAnsi="仿宋" w:eastAsia="仿宋"/>
                <w:color w:val="000000" w:themeColor="text1"/>
                <w:sz w:val="24"/>
                <w:szCs w:val="24"/>
                <w14:textFill>
                  <w14:solidFill>
                    <w14:schemeClr w14:val="tx1"/>
                  </w14:solidFill>
                </w14:textFill>
              </w:rPr>
              <w:t>Belgian King’s “Great Wall Complex”: Long Distance Cannot Separate Bosom Friends（比利时国王的“长城缘”：天涯若比邻）</w:t>
            </w:r>
          </w:p>
          <w:p>
            <w:pPr>
              <w:spacing w:line="420" w:lineRule="exact"/>
              <w:rPr>
                <w:rFonts w:ascii="仿宋" w:hAnsi="仿宋" w:eastAsia="仿宋"/>
                <w:color w:val="000000" w:themeColor="text1"/>
                <w:sz w:val="24"/>
                <w:szCs w:val="24"/>
                <w14:textFill>
                  <w14:solidFill>
                    <w14:schemeClr w14:val="tx1"/>
                  </w14:solidFill>
                </w14:textFill>
              </w:rPr>
            </w:pPr>
            <w:r>
              <w:fldChar w:fldCharType="begin"/>
            </w:r>
            <w:r>
              <w:instrText xml:space="preserve"> HYPERLINK "https://en.gmw.cn/2023-12/29/content_37046716.htm" </w:instrText>
            </w:r>
            <w:r>
              <w:fldChar w:fldCharType="separate"/>
            </w:r>
            <w:r>
              <w:rPr>
                <w:rFonts w:hint="eastAsia" w:ascii="仿宋" w:hAnsi="仿宋" w:eastAsia="仿宋"/>
                <w:color w:val="000000" w:themeColor="text1"/>
                <w:sz w:val="24"/>
                <w:szCs w:val="24"/>
                <w14:textFill>
                  <w14:solidFill>
                    <w14:schemeClr w14:val="tx1"/>
                  </w14:solidFill>
                </w14:textFill>
              </w:rPr>
              <w:t>https://en.gmw.cn/2023-12/29/content_37046716.htm</w:t>
            </w:r>
            <w:r>
              <w:rPr>
                <w:rFonts w:hint="eastAsia" w:ascii="仿宋" w:hAnsi="仿宋" w:eastAsia="仿宋"/>
                <w:color w:val="000000" w:themeColor="text1"/>
                <w:sz w:val="24"/>
                <w:szCs w:val="24"/>
                <w14:textFill>
                  <w14:solidFill>
                    <w14:schemeClr w14:val="tx1"/>
                  </w14:solidFill>
                </w14:textFill>
              </w:rPr>
              <w:fldChar w:fldCharType="end"/>
            </w:r>
          </w:p>
          <w:p>
            <w:pPr>
              <w:spacing w:line="260" w:lineRule="exact"/>
              <w:rPr>
                <w:rFonts w:ascii="仿宋" w:hAnsi="仿宋" w:eastAsia="仿宋" w:cs="仿宋"/>
                <w:sz w:val="24"/>
                <w:szCs w:val="18"/>
              </w:rPr>
            </w:pPr>
          </w:p>
          <w:p>
            <w:pPr>
              <w:jc w:val="left"/>
              <w:rPr>
                <w:rFonts w:ascii="仿宋" w:hAnsi="仿宋" w:eastAsia="仿宋" w:cs="仿宋"/>
                <w:sz w:val="24"/>
                <w:szCs w:val="18"/>
              </w:rPr>
            </w:pPr>
            <w:r>
              <w:rPr>
                <w:rFonts w:hint="eastAsia" w:ascii="仿宋" w:hAnsi="仿宋" w:eastAsia="仿宋" w:cs="仿宋"/>
                <w:sz w:val="24"/>
                <w:szCs w:val="18"/>
              </w:rPr>
              <w:drawing>
                <wp:inline distT="0" distB="0" distL="114300" distR="114300">
                  <wp:extent cx="1211580" cy="1211580"/>
                  <wp:effectExtent l="0" t="0" r="7620" b="7620"/>
                  <wp:docPr id="1" name="图片 1"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下载"/>
                          <pic:cNvPicPr>
                            <a:picLocks noChangeAspect="1"/>
                          </pic:cNvPicPr>
                        </pic:nvPicPr>
                        <pic:blipFill>
                          <a:blip r:embed="rId4"/>
                          <a:stretch>
                            <a:fillRect/>
                          </a:stretch>
                        </pic:blipFill>
                        <pic:spPr>
                          <a:xfrm>
                            <a:off x="0" y="0"/>
                            <a:ext cx="1211580" cy="1211580"/>
                          </a:xfrm>
                          <a:prstGeom prst="rect">
                            <a:avLst/>
                          </a:prstGeom>
                        </pic:spPr>
                      </pic:pic>
                    </a:graphicData>
                  </a:graphic>
                </wp:inline>
              </w:drawing>
            </w: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首屏网址</w:t>
            </w:r>
          </w:p>
          <w:p>
            <w:pP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drawing>
                <wp:anchor distT="0" distB="0" distL="114300" distR="114300" simplePos="0" relativeHeight="251664384" behindDoc="0" locked="0" layoutInCell="1" allowOverlap="1">
                  <wp:simplePos x="0" y="0"/>
                  <wp:positionH relativeFrom="column">
                    <wp:posOffset>2477770</wp:posOffset>
                  </wp:positionH>
                  <wp:positionV relativeFrom="paragraph">
                    <wp:posOffset>41275</wp:posOffset>
                  </wp:positionV>
                  <wp:extent cx="1181735" cy="1181735"/>
                  <wp:effectExtent l="0" t="0" r="18415" b="18415"/>
                  <wp:wrapSquare wrapText="bothSides"/>
                  <wp:docPr id="4" name="图片 4" descr="代表作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代表作3"/>
                          <pic:cNvPicPr>
                            <a:picLocks noChangeAspect="1"/>
                          </pic:cNvPicPr>
                        </pic:nvPicPr>
                        <pic:blipFill>
                          <a:blip r:embed="rId5"/>
                          <a:stretch>
                            <a:fillRect/>
                          </a:stretch>
                        </pic:blipFill>
                        <pic:spPr>
                          <a:xfrm>
                            <a:off x="0" y="0"/>
                            <a:ext cx="1181735" cy="1181735"/>
                          </a:xfrm>
                          <a:prstGeom prst="rect">
                            <a:avLst/>
                          </a:prstGeom>
                        </pic:spPr>
                      </pic:pic>
                    </a:graphicData>
                  </a:graphic>
                </wp:anchor>
              </w:drawing>
            </w:r>
            <w:r>
              <w:rPr>
                <w:rFonts w:hint="eastAsia" w:ascii="仿宋" w:hAnsi="仿宋" w:eastAsia="仿宋" w:cs="仿宋"/>
                <w:sz w:val="24"/>
                <w:szCs w:val="18"/>
              </w:rPr>
              <w:drawing>
                <wp:anchor distT="0" distB="0" distL="114300" distR="114300" simplePos="0" relativeHeight="251655168" behindDoc="0" locked="0" layoutInCell="1" allowOverlap="1">
                  <wp:simplePos x="0" y="0"/>
                  <wp:positionH relativeFrom="column">
                    <wp:posOffset>1238250</wp:posOffset>
                  </wp:positionH>
                  <wp:positionV relativeFrom="paragraph">
                    <wp:posOffset>48260</wp:posOffset>
                  </wp:positionV>
                  <wp:extent cx="1172210" cy="1172210"/>
                  <wp:effectExtent l="0" t="0" r="8890" b="8890"/>
                  <wp:wrapSquare wrapText="bothSides"/>
                  <wp:docPr id="3" name="图片 3" descr="代表作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代表作2"/>
                          <pic:cNvPicPr>
                            <a:picLocks noChangeAspect="1"/>
                          </pic:cNvPicPr>
                        </pic:nvPicPr>
                        <pic:blipFill>
                          <a:blip r:embed="rId6"/>
                          <a:stretch>
                            <a:fillRect/>
                          </a:stretch>
                        </pic:blipFill>
                        <pic:spPr>
                          <a:xfrm>
                            <a:off x="0" y="0"/>
                            <a:ext cx="1172210" cy="1172210"/>
                          </a:xfrm>
                          <a:prstGeom prst="rect">
                            <a:avLst/>
                          </a:prstGeom>
                        </pic:spPr>
                      </pic:pic>
                    </a:graphicData>
                  </a:graphic>
                </wp:anchor>
              </w:drawing>
            </w:r>
            <w:r>
              <w:rPr>
                <w:rFonts w:hint="eastAsia" w:ascii="仿宋" w:hAnsi="仿宋" w:eastAsia="仿宋" w:cs="仿宋"/>
                <w:sz w:val="24"/>
                <w:szCs w:val="18"/>
              </w:rPr>
              <w:drawing>
                <wp:anchor distT="0" distB="0" distL="114300" distR="114300" simplePos="0" relativeHeight="251659264" behindDoc="0" locked="0" layoutInCell="1" allowOverlap="1">
                  <wp:simplePos x="0" y="0"/>
                  <wp:positionH relativeFrom="column">
                    <wp:posOffset>635</wp:posOffset>
                  </wp:positionH>
                  <wp:positionV relativeFrom="paragraph">
                    <wp:posOffset>44450</wp:posOffset>
                  </wp:positionV>
                  <wp:extent cx="1179830" cy="1179830"/>
                  <wp:effectExtent l="0" t="0" r="1270" b="1270"/>
                  <wp:wrapSquare wrapText="bothSides"/>
                  <wp:docPr id="2" name="图片 2" descr="代表作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代表作1"/>
                          <pic:cNvPicPr>
                            <a:picLocks noChangeAspect="1"/>
                          </pic:cNvPicPr>
                        </pic:nvPicPr>
                        <pic:blipFill>
                          <a:blip r:embed="rId7"/>
                          <a:stretch>
                            <a:fillRect/>
                          </a:stretch>
                        </pic:blipFill>
                        <pic:spPr>
                          <a:xfrm>
                            <a:off x="0" y="0"/>
                            <a:ext cx="1179830" cy="1179830"/>
                          </a:xfrm>
                          <a:prstGeom prst="rect">
                            <a:avLst/>
                          </a:prstGeom>
                        </pic:spPr>
                      </pic:pic>
                    </a:graphicData>
                  </a:graphic>
                </wp:anchor>
              </w:drawing>
            </w: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p>
          <w:p>
            <w:pPr>
              <w:spacing w:line="30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代表作1        代表作2         代表作3</w:t>
            </w:r>
          </w:p>
          <w:p>
            <w:pPr>
              <w:spacing w:line="260" w:lineRule="exact"/>
              <w:rPr>
                <w:rFonts w:ascii="仿宋" w:hAnsi="仿宋" w:eastAsia="仿宋" w:cs="仿宋"/>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rPr>
                <w:rFonts w:ascii="华文中宋" w:hAnsi="华文中宋" w:eastAsia="华文中宋"/>
                <w:sz w:val="28"/>
              </w:rPr>
            </w:pPr>
          </w:p>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作采</w:t>
            </w:r>
          </w:p>
          <w:p>
            <w:pPr>
              <w:spacing w:line="320" w:lineRule="exact"/>
              <w:jc w:val="center"/>
              <w:rPr>
                <w:rFonts w:ascii="华文中宋" w:hAnsi="华文中宋" w:eastAsia="华文中宋"/>
                <w:sz w:val="28"/>
              </w:rPr>
            </w:pPr>
            <w:r>
              <w:rPr>
                <w:rFonts w:hint="eastAsia" w:ascii="华文中宋" w:hAnsi="华文中宋" w:eastAsia="华文中宋"/>
                <w:sz w:val="28"/>
              </w:rPr>
              <w:t>品编</w:t>
            </w:r>
          </w:p>
          <w:p>
            <w:pPr>
              <w:spacing w:line="320" w:lineRule="exact"/>
              <w:jc w:val="center"/>
              <w:rPr>
                <w:rFonts w:ascii="华文中宋" w:hAnsi="华文中宋" w:eastAsia="华文中宋"/>
                <w:sz w:val="28"/>
              </w:rPr>
            </w:pPr>
            <w:r>
              <w:rPr>
                <w:rFonts w:hint="eastAsia" w:ascii="华文中宋" w:hAnsi="华文中宋" w:eastAsia="华文中宋"/>
                <w:sz w:val="28"/>
              </w:rPr>
              <w:t>简过</w:t>
            </w:r>
          </w:p>
          <w:p>
            <w:pPr>
              <w:spacing w:line="320" w:lineRule="exact"/>
              <w:jc w:val="center"/>
              <w:rPr>
                <w:rFonts w:ascii="华文中宋" w:hAnsi="华文中宋" w:eastAsia="华文中宋"/>
                <w:sz w:val="28"/>
              </w:rPr>
            </w:pPr>
            <w:r>
              <w:rPr>
                <w:rFonts w:hint="eastAsia" w:ascii="华文中宋" w:hAnsi="华文中宋" w:eastAsia="华文中宋"/>
                <w:sz w:val="28"/>
              </w:rPr>
              <w:t>介程</w:t>
            </w:r>
          </w:p>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7080" w:type="dxa"/>
            <w:gridSpan w:val="8"/>
            <w:vAlign w:val="center"/>
          </w:tcPr>
          <w:p>
            <w:pPr>
              <w:spacing w:line="420" w:lineRule="exact"/>
              <w:ind w:firstLine="480" w:firstLineChars="200"/>
              <w:rPr>
                <w:rFonts w:ascii="仿宋" w:hAnsi="仿宋" w:eastAsia="仿宋"/>
                <w:color w:val="000000" w:themeColor="text1"/>
                <w:sz w:val="24"/>
                <w:szCs w:val="24"/>
                <w14:textFill>
                  <w14:solidFill>
                    <w14:schemeClr w14:val="tx1"/>
                  </w14:solidFill>
                </w14:textFill>
              </w:rPr>
            </w:pP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国际传播中，如何找一个巧妙的切入点讲好中国故事？光明网联合北京市人民政府新闻办公室、中国公共外交协会、延庆区人民政府借“中国长城”与“国家元首”两大IP的时空交集，从530余位登上长城的外国领导人中，精心挑选了18国20位领导人的有趣故事和生动历史影像，推出20期系列微视频，借登上长城的外国领导人所见证的大国外交历史瞬间，展现生动鲜活的中国故事。</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策划之初立足于全球视野和主流高端视角，紧扣时代脉搏，融通国内外舆论场。</w:t>
            </w:r>
            <w:r>
              <w:rPr>
                <w:rFonts w:hint="eastAsia" w:ascii="仿宋" w:hAnsi="仿宋" w:eastAsia="仿宋"/>
                <w:color w:val="000000" w:themeColor="text1"/>
                <w:sz w:val="24"/>
                <w:szCs w:val="24"/>
                <w14:textFill>
                  <w14:solidFill>
                    <w14:schemeClr w14:val="tx1"/>
                  </w14:solidFill>
                </w14:textFill>
              </w:rPr>
              <w:t>面对外国领导人这一特殊历史人物、外国领导人登长城这一特殊历史题材，以一张照片、一幅题词、一段影像、一组同期声为线索，</w:t>
            </w:r>
            <w:r>
              <w:rPr>
                <w:rFonts w:ascii="仿宋" w:hAnsi="仿宋" w:eastAsia="仿宋"/>
                <w:color w:val="000000" w:themeColor="text1"/>
                <w:sz w:val="24"/>
                <w:szCs w:val="24"/>
                <w14:textFill>
                  <w14:solidFill>
                    <w14:schemeClr w14:val="tx1"/>
                  </w14:solidFill>
                </w14:textFill>
              </w:rPr>
              <w:t>借助“国际声音”讲述长城故事，传递中国文化魅力和时代风采</w:t>
            </w:r>
            <w:r>
              <w:rPr>
                <w:rFonts w:hint="eastAsia" w:ascii="仿宋" w:hAnsi="仿宋" w:eastAsia="仿宋"/>
                <w:color w:val="000000" w:themeColor="text1"/>
                <w:sz w:val="24"/>
                <w:szCs w:val="24"/>
                <w14:textFill>
                  <w14:solidFill>
                    <w14:schemeClr w14:val="tx1"/>
                  </w14:solidFill>
                </w14:textFill>
              </w:rPr>
              <w:t>，传达和平友谊、文明互鉴、民心相通的主题。</w:t>
            </w:r>
          </w:p>
          <w:p>
            <w:pPr>
              <w:spacing w:line="420" w:lineRule="exact"/>
              <w:ind w:firstLine="480" w:firstLineChars="200"/>
              <w:rPr>
                <w:rFonts w:ascii="仿宋" w:hAnsi="仿宋" w:eastAsia="仿宋"/>
                <w:sz w:val="24"/>
                <w:szCs w:val="24"/>
              </w:rPr>
            </w:pPr>
            <w:r>
              <w:rPr>
                <w:rFonts w:hint="eastAsia" w:ascii="仿宋" w:hAnsi="仿宋" w:eastAsia="仿宋"/>
                <w:sz w:val="24"/>
                <w:szCs w:val="24"/>
              </w:rPr>
              <w:t>在采编过程中，抓住三个重点：一是对外宣介习近平宣传文化思想，以长城为媒架起文明互鉴之“桥”，讲好友谊故事；聚焦长城与各国领导人产生文化共识和情感共鸣的交汇点，定格长城上的大国外交瞬间。二是对外宣介习近平外交思想，以长城铺就共谋发展之“道”，讲好和平发展的故事。三是融通文化传播之“力”，赓续中华文明传承脉络。增加中华文明传播力、影响力，展现可信、可爱、可敬的中国形象。</w:t>
            </w:r>
          </w:p>
          <w:p>
            <w:pPr>
              <w:spacing w:line="420" w:lineRule="exact"/>
              <w:ind w:firstLine="480" w:firstLineChars="200"/>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r>
              <w:rPr>
                <w:rFonts w:hint="eastAsia" w:ascii="华文中宋" w:hAnsi="华文中宋" w:eastAsia="华文中宋"/>
                <w:sz w:val="28"/>
              </w:rPr>
              <w:t>国</w:t>
            </w:r>
          </w:p>
          <w:p>
            <w:pPr>
              <w:spacing w:line="320" w:lineRule="exact"/>
              <w:jc w:val="center"/>
              <w:rPr>
                <w:rFonts w:ascii="华文中宋" w:hAnsi="华文中宋" w:eastAsia="华文中宋"/>
                <w:sz w:val="28"/>
              </w:rPr>
            </w:pPr>
            <w:r>
              <w:rPr>
                <w:rFonts w:hint="eastAsia" w:ascii="华文中宋" w:hAnsi="华文中宋" w:eastAsia="华文中宋"/>
                <w:sz w:val="28"/>
              </w:rPr>
              <w:t>际</w:t>
            </w:r>
          </w:p>
          <w:p>
            <w:pPr>
              <w:spacing w:line="320" w:lineRule="exact"/>
              <w:jc w:val="center"/>
              <w:rPr>
                <w:rFonts w:ascii="华文中宋" w:hAnsi="华文中宋" w:eastAsia="华文中宋"/>
                <w:sz w:val="28"/>
              </w:rPr>
            </w:pPr>
            <w:r>
              <w:rPr>
                <w:rFonts w:hint="eastAsia" w:ascii="华文中宋" w:hAnsi="华文中宋" w:eastAsia="华文中宋"/>
                <w:sz w:val="28"/>
              </w:rPr>
              <w:t>传</w:t>
            </w:r>
          </w:p>
          <w:p>
            <w:pPr>
              <w:spacing w:line="320" w:lineRule="exact"/>
              <w:jc w:val="center"/>
              <w:rPr>
                <w:rFonts w:ascii="华文中宋" w:hAnsi="华文中宋" w:eastAsia="华文中宋"/>
                <w:sz w:val="28"/>
              </w:rPr>
            </w:pPr>
            <w:r>
              <w:rPr>
                <w:rFonts w:hint="eastAsia" w:ascii="华文中宋" w:hAnsi="华文中宋" w:eastAsia="华文中宋"/>
                <w:sz w:val="28"/>
              </w:rPr>
              <w:t>播</w:t>
            </w:r>
          </w:p>
          <w:p>
            <w:pPr>
              <w:spacing w:line="320" w:lineRule="exact"/>
              <w:jc w:val="center"/>
              <w:rPr>
                <w:rFonts w:ascii="华文中宋" w:hAnsi="华文中宋" w:eastAsia="华文中宋"/>
                <w:sz w:val="28"/>
              </w:rPr>
            </w:pPr>
            <w:r>
              <w:rPr>
                <w:rFonts w:hint="eastAsia" w:ascii="华文中宋" w:hAnsi="华文中宋" w:eastAsia="华文中宋"/>
                <w:sz w:val="28"/>
              </w:rPr>
              <w:t>效</w:t>
            </w:r>
          </w:p>
          <w:p>
            <w:pPr>
              <w:spacing w:line="320" w:lineRule="exact"/>
              <w:jc w:val="center"/>
              <w:rPr>
                <w:rFonts w:ascii="华文中宋" w:hAnsi="华文中宋" w:eastAsia="华文中宋"/>
                <w:sz w:val="28"/>
              </w:rPr>
            </w:pPr>
            <w:r>
              <w:rPr>
                <w:rFonts w:hint="eastAsia" w:ascii="华文中宋" w:hAnsi="华文中宋" w:eastAsia="华文中宋"/>
                <w:sz w:val="28"/>
              </w:rPr>
              <w:t>果</w:t>
            </w:r>
          </w:p>
        </w:tc>
        <w:tc>
          <w:tcPr>
            <w:tcW w:w="7080" w:type="dxa"/>
            <w:gridSpan w:val="8"/>
            <w:vAlign w:val="center"/>
          </w:tcPr>
          <w:p>
            <w:pPr>
              <w:rPr>
                <w:rFonts w:ascii="仿宋" w:hAnsi="仿宋" w:eastAsia="仿宋" w:cs="仿宋"/>
                <w:sz w:val="24"/>
                <w:szCs w:val="18"/>
              </w:rPr>
            </w:pP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2023年12月12日，《外国领导人登长城》系列微视频（二期）发布会在长城脚下举办。来自巴基斯坦、赞比亚、智利等8个国家的12位驻华使节，30余位留学生代表出席活动。巴基斯坦大使哈什米先生表示，“这一作品架起文化桥梁，深化各国互相理解，打造历久弥新的关系纽带，为建设互联和谐的地球村夯实基础。”赞比亚共和国驻华大使馆公使衔参赞希里洛先生表示，“当我们沿着这些古老的石砖漫步时，不仅惊叹长城的建筑辉煌，而且思考两国之间合作和伙伴关系的潜力。正如长城是通过集体努力一砖一瓦建成的，我们的外交关系也可以通过对话、合作和共同目标得到加强。”</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发布会后，光明日报、北京发布等在Facebook、X（原Twitter）等海外平台的Guangming Daily、Discover Beijing、This is Beijing、idiscoverbeijing等账号进行推广，海外阅读量超350万人次。</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外交部发言人华春莹在X（原Twitter）账号发布《“Foreign Heads of States on the Great Wall”Micro Video Series(Part-II) Collection Film（《外国领导人登长城》系列微视频(二期)集锦片）》，并配文“当中国长城与外国领导人相遇，中外文明交流互鉴、世代友好的故事就此展开，看看这些珍贵的时刻！”境外网友留言表示：“登长城是一次非常棒的经历，它的魅力令人惊叹”“这是双方友谊的见证”“世界友人与中国的友谊，就像长城一样延绵万里，坚固无比”。</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巴基斯坦驻华大使馆在Facebook、X（原Twitter）等账号发布视频节目《Pakistan President Mohammad Ayub Khan: Chinese People Are the Most Reliable Friends（巴基斯坦总统阿尤布·汗：中国人是最可靠的朋友）》。</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Discover Beijing在Facebook发布的外国使节与留学生爬长城的新闻共覆盖18.8万人，播放8.5万次，学生们纷纷留言表示“太棒了”“在雪中爬长城是我最珍贵的回忆”等。</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《外国领导人登长城》系列视频(二期)入选中央网信办2023中国正能量网络精品（网络正能量音视频类）。</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证明依据链接、截图等见附件。</w:t>
            </w:r>
          </w:p>
          <w:p>
            <w:pPr>
              <w:rPr>
                <w:rFonts w:ascii="仿宋" w:hAnsi="仿宋" w:eastAsia="仿宋" w:cs="仿宋"/>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3" w:type="dxa"/>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p>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初推</w:t>
            </w:r>
          </w:p>
          <w:p>
            <w:pPr>
              <w:spacing w:line="320" w:lineRule="exact"/>
              <w:jc w:val="center"/>
              <w:rPr>
                <w:rFonts w:ascii="华文中宋" w:hAnsi="华文中宋" w:eastAsia="华文中宋"/>
                <w:sz w:val="28"/>
              </w:rPr>
            </w:pPr>
            <w:r>
              <w:rPr>
                <w:rFonts w:hint="eastAsia" w:ascii="华文中宋" w:hAnsi="华文中宋" w:eastAsia="华文中宋"/>
                <w:sz w:val="28"/>
              </w:rPr>
              <w:t>评荐</w:t>
            </w:r>
          </w:p>
          <w:p>
            <w:pPr>
              <w:spacing w:line="320" w:lineRule="exact"/>
              <w:jc w:val="center"/>
              <w:rPr>
                <w:rFonts w:ascii="华文中宋" w:hAnsi="华文中宋" w:eastAsia="华文中宋"/>
                <w:sz w:val="28"/>
              </w:rPr>
            </w:pPr>
            <w:r>
              <w:rPr>
                <w:rFonts w:hint="eastAsia" w:ascii="华文中宋" w:hAnsi="华文中宋" w:eastAsia="华文中宋"/>
                <w:sz w:val="28"/>
              </w:rPr>
              <w:t>评理</w:t>
            </w:r>
          </w:p>
          <w:p>
            <w:pPr>
              <w:spacing w:line="320" w:lineRule="exact"/>
              <w:jc w:val="center"/>
              <w:rPr>
                <w:rFonts w:ascii="华文中宋" w:hAnsi="华文中宋" w:eastAsia="华文中宋"/>
                <w:sz w:val="28"/>
              </w:rPr>
            </w:pPr>
            <w:r>
              <w:rPr>
                <w:rFonts w:hint="eastAsia" w:ascii="华文中宋" w:hAnsi="华文中宋" w:eastAsia="华文中宋"/>
                <w:sz w:val="28"/>
              </w:rPr>
              <w:t>语由</w:t>
            </w:r>
          </w:p>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tc>
        <w:tc>
          <w:tcPr>
            <w:tcW w:w="7080" w:type="dxa"/>
            <w:gridSpan w:val="8"/>
            <w:vAlign w:val="center"/>
          </w:tcPr>
          <w:p>
            <w:pPr>
              <w:spacing w:line="420" w:lineRule="exact"/>
              <w:rPr>
                <w:rFonts w:ascii="仿宋" w:hAnsi="仿宋" w:eastAsia="仿宋"/>
                <w:color w:val="000000" w:themeColor="text1"/>
                <w:sz w:val="24"/>
                <w:szCs w:val="24"/>
                <w14:textFill>
                  <w14:solidFill>
                    <w14:schemeClr w14:val="tx1"/>
                  </w14:solidFill>
                </w14:textFill>
              </w:rPr>
            </w:pP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外国领导人登长城》系列微视频（二期）以全球视野、主流、高端视角解读历史瞬间，阐释长城文化、长城精神，传播长城所代表的中华文明对人类文明发展的价值和意义。以精致的制作，展现长城的雄伟与历史的厚重，同时通过外国领导人在长城上的故事，传递了友谊、和平与发展的深刻主题。该作品紧扣时代脉搏，巧妙地将“中国长城”与“国家元首”两大IP结合，通过一幅幅珍贵的题词手迹、一个个难忘的趣闻故事，向世界展示了中国的和平友好愿望和人类命运共同体的理念。作品不仅具有极高的新闻价值，更在传播中国文化、讲好中国故事方面做出了突出贡献，将中国主张、中国智慧、中国方案、中国贡献、中国做法转化为受众语言、国际说法、品牌活动，用系列微视频进行对外传播。将中国式现代化建设历史进程这样宏大且厚重的叙事主题与微视频这种短小且精致的叙事方式完美融合，构成发展壮大主流价值、主流舆论、主流文化并实现主流传播的独特而精彩的中国故事。</w:t>
            </w:r>
          </w:p>
          <w:p>
            <w:pPr>
              <w:spacing w:line="420" w:lineRule="exact"/>
              <w:ind w:firstLine="480" w:firstLineChars="20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同意推荐。</w:t>
            </w:r>
          </w:p>
          <w:p>
            <w:pPr>
              <w:spacing w:line="240" w:lineRule="exact"/>
              <w:rPr>
                <w:rFonts w:ascii="华文中宋" w:hAnsi="华文中宋" w:eastAsia="华文中宋"/>
                <w:spacing w:val="-2"/>
                <w:sz w:val="28"/>
              </w:rPr>
            </w:pPr>
            <w:r>
              <w:rPr>
                <w:rFonts w:hint="eastAsia" w:ascii="华文中宋" w:hAnsi="华文中宋" w:eastAsia="华文中宋"/>
                <w:spacing w:val="-2"/>
                <w:sz w:val="28"/>
              </w:rPr>
              <w:t xml:space="preserve">                      </w:t>
            </w:r>
          </w:p>
          <w:p>
            <w:pPr>
              <w:spacing w:line="360" w:lineRule="exact"/>
              <w:rPr>
                <w:rFonts w:ascii="华文中宋" w:hAnsi="华文中宋" w:eastAsia="华文中宋"/>
                <w:sz w:val="28"/>
              </w:rPr>
            </w:pPr>
            <w:r>
              <w:rPr>
                <w:rFonts w:hint="eastAsia" w:ascii="华文中宋" w:hAnsi="华文中宋" w:eastAsia="华文中宋"/>
                <w:spacing w:val="-2"/>
                <w:sz w:val="28"/>
              </w:rPr>
              <w:t xml:space="preserve">                           签名：</w:t>
            </w:r>
            <w:r>
              <w:rPr>
                <w:rFonts w:hint="eastAsia" w:ascii="华文中宋" w:hAnsi="华文中宋" w:eastAsia="华文中宋"/>
                <w:sz w:val="28"/>
              </w:rPr>
              <w:t>（盖单位公章）</w:t>
            </w:r>
          </w:p>
          <w:p>
            <w:pPr>
              <w:spacing w:line="360" w:lineRule="exact"/>
              <w:rPr>
                <w:rFonts w:ascii="华文中宋" w:hAnsi="华文中宋" w:eastAsia="华文中宋"/>
                <w:sz w:val="28"/>
              </w:rPr>
            </w:pPr>
          </w:p>
          <w:p>
            <w:pPr>
              <w:rPr>
                <w:rFonts w:ascii="仿宋" w:hAnsi="仿宋" w:eastAsia="仿宋"/>
                <w:szCs w:val="21"/>
              </w:rPr>
            </w:pPr>
            <w:r>
              <w:rPr>
                <w:rFonts w:hint="eastAsia" w:ascii="仿宋_GB2312"/>
                <w:sz w:val="28"/>
              </w:rPr>
              <w:t xml:space="preserve">                                </w:t>
            </w:r>
            <w:r>
              <w:rPr>
                <w:rFonts w:ascii="仿宋_GB2312"/>
                <w:sz w:val="28"/>
              </w:rPr>
              <w:t xml:space="preserve">  </w:t>
            </w:r>
            <w:r>
              <w:rPr>
                <w:rFonts w:ascii="华文中宋" w:hAnsi="华文中宋" w:eastAsia="华文中宋"/>
                <w:sz w:val="24"/>
                <w:szCs w:val="21"/>
              </w:rPr>
              <w:t>20</w:t>
            </w:r>
            <w:r>
              <w:rPr>
                <w:rFonts w:hint="eastAsia" w:ascii="华文中宋" w:hAnsi="华文中宋" w:eastAsia="华文中宋"/>
                <w:sz w:val="24"/>
                <w:szCs w:val="21"/>
              </w:rPr>
              <w:t>2</w:t>
            </w:r>
            <w:r>
              <w:rPr>
                <w:rFonts w:ascii="华文中宋" w:hAnsi="华文中宋" w:eastAsia="华文中宋"/>
                <w:sz w:val="24"/>
                <w:szCs w:val="21"/>
              </w:rPr>
              <w:t>4年</w:t>
            </w:r>
            <w:r>
              <w:rPr>
                <w:rFonts w:hint="eastAsia" w:ascii="华文中宋" w:hAnsi="华文中宋" w:eastAsia="华文中宋"/>
                <w:sz w:val="24"/>
                <w:szCs w:val="21"/>
              </w:rPr>
              <w:t>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1533" w:type="dxa"/>
            <w:vAlign w:val="center"/>
          </w:tcPr>
          <w:p>
            <w:pPr>
              <w:spacing w:line="260" w:lineRule="exact"/>
              <w:jc w:val="center"/>
              <w:rPr>
                <w:rFonts w:ascii="华文中宋" w:hAnsi="华文中宋" w:eastAsia="华文中宋"/>
                <w:sz w:val="28"/>
              </w:rPr>
            </w:pPr>
            <w:r>
              <w:rPr>
                <w:rFonts w:hint="eastAsia" w:ascii="华文中宋" w:hAnsi="华文中宋" w:eastAsia="华文中宋"/>
                <w:sz w:val="28"/>
              </w:rPr>
              <w:t>联系人</w:t>
            </w:r>
          </w:p>
        </w:tc>
        <w:tc>
          <w:tcPr>
            <w:tcW w:w="1269" w:type="dxa"/>
            <w:vAlign w:val="center"/>
          </w:tcPr>
          <w:p>
            <w:pPr>
              <w:spacing w:line="260" w:lineRule="exact"/>
              <w:jc w:val="center"/>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武玥彤</w:t>
            </w:r>
          </w:p>
        </w:tc>
        <w:tc>
          <w:tcPr>
            <w:tcW w:w="850" w:type="dxa"/>
            <w:vAlign w:val="center"/>
          </w:tcPr>
          <w:p>
            <w:pPr>
              <w:spacing w:line="260" w:lineRule="exact"/>
              <w:jc w:val="center"/>
              <w:rPr>
                <w:rFonts w:ascii="华文中宋" w:hAnsi="华文中宋" w:eastAsia="华文中宋"/>
                <w:sz w:val="28"/>
              </w:rPr>
            </w:pPr>
            <w:r>
              <w:rPr>
                <w:rFonts w:hint="eastAsia" w:ascii="华文中宋" w:hAnsi="华文中宋" w:eastAsia="华文中宋"/>
                <w:sz w:val="28"/>
              </w:rPr>
              <w:t>邮箱</w:t>
            </w:r>
          </w:p>
        </w:tc>
        <w:tc>
          <w:tcPr>
            <w:tcW w:w="2410" w:type="dxa"/>
            <w:gridSpan w:val="3"/>
            <w:vAlign w:val="center"/>
          </w:tcPr>
          <w:p>
            <w:pPr>
              <w:spacing w:line="260" w:lineRule="exact"/>
              <w:jc w:val="left"/>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13718881931@qq.com</w:t>
            </w:r>
          </w:p>
        </w:tc>
        <w:tc>
          <w:tcPr>
            <w:tcW w:w="883" w:type="dxa"/>
            <w:vAlign w:val="center"/>
          </w:tcPr>
          <w:p>
            <w:pPr>
              <w:spacing w:line="260" w:lineRule="exact"/>
              <w:jc w:val="center"/>
              <w:rPr>
                <w:rFonts w:ascii="华文中宋" w:hAnsi="华文中宋" w:eastAsia="华文中宋"/>
                <w:sz w:val="28"/>
              </w:rPr>
            </w:pPr>
            <w:r>
              <w:rPr>
                <w:rFonts w:hint="eastAsia" w:ascii="华文中宋" w:hAnsi="华文中宋" w:eastAsia="华文中宋"/>
                <w:sz w:val="28"/>
              </w:rPr>
              <w:t>手机</w:t>
            </w:r>
          </w:p>
        </w:tc>
        <w:tc>
          <w:tcPr>
            <w:tcW w:w="1668" w:type="dxa"/>
            <w:gridSpan w:val="2"/>
            <w:vAlign w:val="center"/>
          </w:tcPr>
          <w:p>
            <w:pPr>
              <w:spacing w:line="260" w:lineRule="exact"/>
              <w:jc w:val="left"/>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13718881931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1533" w:type="dxa"/>
            <w:vAlign w:val="center"/>
          </w:tcPr>
          <w:p>
            <w:pPr>
              <w:spacing w:line="260" w:lineRule="exact"/>
              <w:jc w:val="center"/>
              <w:rPr>
                <w:rFonts w:ascii="华文中宋" w:hAnsi="华文中宋" w:eastAsia="华文中宋"/>
                <w:sz w:val="28"/>
              </w:rPr>
            </w:pPr>
            <w:r>
              <w:rPr>
                <w:rFonts w:hint="eastAsia" w:ascii="华文中宋" w:hAnsi="华文中宋" w:eastAsia="华文中宋"/>
                <w:sz w:val="28"/>
              </w:rPr>
              <w:t>地址</w:t>
            </w:r>
          </w:p>
        </w:tc>
        <w:tc>
          <w:tcPr>
            <w:tcW w:w="4529" w:type="dxa"/>
            <w:gridSpan w:val="5"/>
            <w:vAlign w:val="center"/>
          </w:tcPr>
          <w:p>
            <w:pPr>
              <w:spacing w:line="260" w:lineRule="exact"/>
              <w:jc w:val="left"/>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北京市东城区珠市口东大街丰泰中心3层光明网</w:t>
            </w:r>
          </w:p>
        </w:tc>
        <w:tc>
          <w:tcPr>
            <w:tcW w:w="883" w:type="dxa"/>
            <w:vAlign w:val="center"/>
          </w:tcPr>
          <w:p>
            <w:pPr>
              <w:spacing w:line="260" w:lineRule="exact"/>
              <w:jc w:val="center"/>
              <w:rPr>
                <w:rFonts w:ascii="华文中宋" w:hAnsi="华文中宋" w:eastAsia="华文中宋"/>
                <w:sz w:val="28"/>
              </w:rPr>
            </w:pPr>
            <w:r>
              <w:rPr>
                <w:rFonts w:hint="eastAsia" w:ascii="华文中宋" w:hAnsi="华文中宋" w:eastAsia="华文中宋"/>
                <w:sz w:val="28"/>
              </w:rPr>
              <w:t>邮编</w:t>
            </w:r>
          </w:p>
        </w:tc>
        <w:tc>
          <w:tcPr>
            <w:tcW w:w="1668" w:type="dxa"/>
            <w:gridSpan w:val="2"/>
            <w:vAlign w:val="center"/>
          </w:tcPr>
          <w:p>
            <w:pPr>
              <w:spacing w:line="260" w:lineRule="exact"/>
              <w:jc w:val="center"/>
              <w:rPr>
                <w:rFonts w:ascii="华文中宋" w:hAnsi="华文中宋" w:eastAsia="华文中宋"/>
                <w:sz w:val="28"/>
              </w:rPr>
            </w:pPr>
            <w:r>
              <w:rPr>
                <w:rFonts w:hint="eastAsia" w:ascii="仿宋" w:hAnsi="仿宋" w:eastAsia="仿宋"/>
                <w:color w:val="000000" w:themeColor="text1"/>
                <w:sz w:val="24"/>
                <w:szCs w:val="24"/>
                <w14:textFill>
                  <w14:solidFill>
                    <w14:schemeClr w14:val="tx1"/>
                  </w14:solidFill>
                </w14:textFill>
              </w:rPr>
              <w:t>100062</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AFCD37-DEA0-4024-8D2E-ACEE67E2306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C470466-D2D4-4AAE-9032-97E428AA5CEF}"/>
  </w:font>
  <w:font w:name="仿宋">
    <w:panose1 w:val="02010609060101010101"/>
    <w:charset w:val="86"/>
    <w:family w:val="modern"/>
    <w:pitch w:val="default"/>
    <w:sig w:usb0="800002BF" w:usb1="38CF7CFA" w:usb2="00000016" w:usb3="00000000" w:csb0="00040001" w:csb1="00000000"/>
    <w:embedRegular r:id="rId3" w:fontKey="{B4A77490-A9CB-490C-8217-806F2CEBBAF9}"/>
  </w:font>
  <w:font w:name="华文中宋">
    <w:panose1 w:val="02010600040101010101"/>
    <w:charset w:val="86"/>
    <w:family w:val="auto"/>
    <w:pitch w:val="default"/>
    <w:sig w:usb0="00000287" w:usb1="080F0000" w:usb2="00000000" w:usb3="00000000" w:csb0="0004009F" w:csb1="DFD70000"/>
    <w:embedRegular r:id="rId4" w:fontKey="{75AA8857-4B28-45D3-8D44-5A70A8DB1214}"/>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ODY5MTM3MTBkNWYwMWZkODg2NWY4Y2IwYmFmZmQifQ=="/>
  </w:docVars>
  <w:rsids>
    <w:rsidRoot w:val="75D44D66"/>
    <w:rsid w:val="00243A03"/>
    <w:rsid w:val="003E5FFA"/>
    <w:rsid w:val="005769EC"/>
    <w:rsid w:val="00625D4E"/>
    <w:rsid w:val="007900C3"/>
    <w:rsid w:val="00AF4197"/>
    <w:rsid w:val="00B02130"/>
    <w:rsid w:val="00CC41BE"/>
    <w:rsid w:val="00DC4397"/>
    <w:rsid w:val="00E33F55"/>
    <w:rsid w:val="159E727E"/>
    <w:rsid w:val="15F14F99"/>
    <w:rsid w:val="18622CA6"/>
    <w:rsid w:val="18F24B09"/>
    <w:rsid w:val="1AE31E7C"/>
    <w:rsid w:val="1CDE64D6"/>
    <w:rsid w:val="21CE1581"/>
    <w:rsid w:val="2470317A"/>
    <w:rsid w:val="2503622A"/>
    <w:rsid w:val="255F47F5"/>
    <w:rsid w:val="25A82647"/>
    <w:rsid w:val="272950BB"/>
    <w:rsid w:val="28365F64"/>
    <w:rsid w:val="391B16B2"/>
    <w:rsid w:val="3E3F7621"/>
    <w:rsid w:val="43736DB3"/>
    <w:rsid w:val="464023D9"/>
    <w:rsid w:val="4D8D6F2E"/>
    <w:rsid w:val="4E217FEA"/>
    <w:rsid w:val="4F6075B7"/>
    <w:rsid w:val="58F92290"/>
    <w:rsid w:val="5EAA5D8C"/>
    <w:rsid w:val="5FFB44C4"/>
    <w:rsid w:val="6151136D"/>
    <w:rsid w:val="66D21C18"/>
    <w:rsid w:val="6A484E25"/>
    <w:rsid w:val="6FFE6859"/>
    <w:rsid w:val="713A750D"/>
    <w:rsid w:val="72670949"/>
    <w:rsid w:val="75D44D66"/>
    <w:rsid w:val="7EB51F05"/>
    <w:rsid w:val="7F021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character" w:styleId="5">
    <w:name w:val="Strong"/>
    <w:basedOn w:val="4"/>
    <w:qFormat/>
    <w:uiPriority w:val="0"/>
    <w:rPr>
      <w:b/>
    </w:rPr>
  </w:style>
  <w:style w:type="character" w:styleId="6">
    <w:name w:val="Hyperlink"/>
    <w:basedOn w:val="4"/>
    <w:semiHidden/>
    <w:unhideWhenUsed/>
    <w:qFormat/>
    <w:uiPriority w:val="99"/>
    <w:rPr>
      <w:color w:val="0000FF"/>
      <w:u w:val="single"/>
    </w:rPr>
  </w:style>
  <w:style w:type="paragraph" w:customStyle="1" w:styleId="8">
    <w:name w:val="Table Text"/>
    <w:basedOn w:val="1"/>
    <w:semiHidden/>
    <w:qFormat/>
    <w:uiPriority w:val="0"/>
    <w:rPr>
      <w:rFonts w:ascii="仿宋" w:hAnsi="仿宋" w:eastAsia="仿宋" w:cs="仿宋"/>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567</Words>
  <Characters>3235</Characters>
  <Lines>26</Lines>
  <Paragraphs>7</Paragraphs>
  <TotalTime>3</TotalTime>
  <ScaleCrop>false</ScaleCrop>
  <LinksUpToDate>false</LinksUpToDate>
  <CharactersWithSpaces>3795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2024-04-10T06:34:00Z</dcterms:created>
  <dc:creator>武玥彤</dc:creator>
  <cp:lastModifiedBy>zhangxh</cp:lastModifiedBy>
  <cp:lastPrinted>2024-04-16T09:09:00Z</cp:lastPrinted>
  <dcterms:modified xsi:type="dcterms:W3CDTF">2024-04-17T03:15:01Z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077ABCAE99AB45AEBA5C165C0064CE2B_11</vt:lpwstr>
  </property>
</Properties>
</file>