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BD9C">
      <w:pPr>
        <w:pStyle w:val="4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F46D9F4">
      <w:pPr>
        <w:snapToGrid w:val="0"/>
        <w:spacing w:after="217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623"/>
        <w:gridCol w:w="1623"/>
        <w:gridCol w:w="739"/>
        <w:gridCol w:w="3315"/>
      </w:tblGrid>
      <w:tr w14:paraId="71E1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9BE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ABC2">
            <w:pPr>
              <w:snapToGrid w:val="0"/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光明日报社</w:t>
            </w:r>
          </w:p>
        </w:tc>
      </w:tr>
      <w:tr w14:paraId="4C6C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AED3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89D9">
            <w:pPr>
              <w:snapToGrid w:val="0"/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孙明泉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60F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951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光明日报社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  <w:tr w14:paraId="4FAE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8D40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367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光明的故事</w:t>
            </w:r>
          </w:p>
        </w:tc>
      </w:tr>
      <w:tr w14:paraId="07F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41EA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98AE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光明日报社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4B1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EAF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54D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A0D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4275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5分5秒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856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675F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短视频新闻</w:t>
            </w:r>
          </w:p>
        </w:tc>
      </w:tr>
      <w:tr w14:paraId="398D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31E2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3C3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编辑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主持人□  播音员□  其他□</w:t>
            </w:r>
          </w:p>
          <w:p w14:paraId="37713EB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 w14:paraId="1BD6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4A3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</w:p>
          <w:p w14:paraId="733A9A28">
            <w:pPr>
              <w:snapToGrid w:val="0"/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  <w:p w14:paraId="05F42807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这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作品是光明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日报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团队协作呈现的融媒体系列微视频作品中的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其中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一件，以全国精神文明建设表彰大会上，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习近平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总书记为93岁的核潜艇之父黄旭华让座为故事起点，讲述了因“让座”而结下的“光明缘”。小切口讲大主题，以让座、治病、复明一件小事，细腻展现总书记尊崇科学家、关爱知识分子、心系家国功臣的深厚情怀，情感接地气，人物鲜活，叙事动人，有温度、有情怀、有力量。作品契合光明日报知识分子报道底色，纸媒底蕴+短视频轻量化传播结合，多平台定制标题、分众传播，百余家媒体转载，时政新媒体传播效果突出，体现了党报新媒体传播的坚守与创新。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该作品获评第二十九届中国新闻奖二等奖。</w:t>
            </w:r>
            <w:bookmarkStart w:id="0" w:name="_GoBack"/>
            <w:bookmarkEnd w:id="0"/>
          </w:p>
          <w:p w14:paraId="67CCA78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62DC2BF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215D0CB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6FE0DC8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7A0132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50FC51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169EA81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</w:tbl>
    <w:p w14:paraId="3F496F2A">
      <w:pPr>
        <w:snapToGrid w:val="0"/>
        <w:spacing w:line="380" w:lineRule="exact"/>
        <w:rPr>
          <w:rFonts w:ascii="楷体" w:hAnsi="楷体" w:eastAsia="楷体"/>
          <w:color w:val="000000"/>
          <w:sz w:val="28"/>
        </w:rPr>
      </w:pPr>
    </w:p>
    <w:p w14:paraId="624ACE1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16F03"/>
    <w:rsid w:val="4CDC748B"/>
    <w:rsid w:val="4E51667C"/>
    <w:rsid w:val="691010E9"/>
    <w:rsid w:val="716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406</Characters>
  <Lines>0</Lines>
  <Paragraphs>0</Paragraphs>
  <TotalTime>10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王东帅</cp:lastModifiedBy>
  <dcterms:modified xsi:type="dcterms:W3CDTF">2026-05-14T05:15:46Z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eyJoZGlkIjoiYzg2ZWM5NjE0NDc5ZjQwODRhZmFiMjUwMTlmNmRlNzUiLCJ1c2VySWQiOiIzMjQyNTA0NjEifQ==</vt:lpwstr>
  </property>
  <property fmtid="{D5CDD505-2E9C-101B-9397-08002B2CF9AE}" pid="4" name="ICV">
    <vt:lpwstr>7FE8AA94EAD448BAB4513F8409CA7298_12</vt:lpwstr>
  </property>
</Properties>
</file>